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B52D" w14:textId="77777777" w:rsidR="00F04844" w:rsidRDefault="00000000">
      <w:pPr>
        <w:spacing w:before="200" w:after="80"/>
        <w:jc w:val="center"/>
      </w:pPr>
      <w:r>
        <w:rPr>
          <w:b/>
          <w:bCs/>
          <w:color w:val="1B2A4A"/>
          <w:sz w:val="36"/>
          <w:szCs w:val="36"/>
        </w:rPr>
        <w:t>CANONICAL PLACEMENT DECISION RECORD (CPDR)</w:t>
      </w:r>
    </w:p>
    <w:p w14:paraId="6C4C61CD" w14:textId="77777777" w:rsidR="00F04844" w:rsidRDefault="00000000">
      <w:pPr>
        <w:spacing w:before="40" w:after="80"/>
        <w:jc w:val="center"/>
      </w:pPr>
      <w:r>
        <w:rPr>
          <w:color w:val="1B2A4A"/>
          <w:sz w:val="28"/>
          <w:szCs w:val="28"/>
        </w:rPr>
        <w:t>Canon Enforcement System — Volume Placement</w:t>
      </w:r>
    </w:p>
    <w:p w14:paraId="4950E93D" w14:textId="77777777" w:rsidR="00F04844" w:rsidRDefault="00F04844">
      <w:pPr>
        <w:pBdr>
          <w:bottom w:val="single" w:sz="2" w:space="0" w:color="1B2A4A"/>
        </w:pBdr>
        <w:spacing w:before="120" w:after="120"/>
      </w:pPr>
    </w:p>
    <w:p w14:paraId="40109510" w14:textId="77777777" w:rsidR="00F04844" w:rsidRDefault="00000000">
      <w:pPr>
        <w:spacing w:before="120" w:after="40"/>
      </w:pPr>
      <w:r>
        <w:rPr>
          <w:b/>
          <w:bCs/>
          <w:color w:val="000000"/>
        </w:rPr>
        <w:t xml:space="preserve">Document Type: </w:t>
      </w:r>
      <w:r>
        <w:rPr>
          <w:color w:val="000000"/>
        </w:rPr>
        <w:t>Governance Decision Record — Immutable</w:t>
      </w:r>
    </w:p>
    <w:p w14:paraId="573360BA" w14:textId="77777777" w:rsidR="00F04844" w:rsidRDefault="00000000">
      <w:pPr>
        <w:spacing w:before="40" w:after="40"/>
      </w:pPr>
      <w:r>
        <w:rPr>
          <w:b/>
          <w:bCs/>
          <w:color w:val="000000"/>
        </w:rPr>
        <w:t xml:space="preserve">Version: </w:t>
      </w:r>
      <w:r>
        <w:rPr>
          <w:color w:val="000000"/>
        </w:rPr>
        <w:t>1.0</w:t>
      </w:r>
    </w:p>
    <w:p w14:paraId="69129835" w14:textId="77777777" w:rsidR="00F04844" w:rsidRDefault="00000000">
      <w:pPr>
        <w:spacing w:before="40" w:after="40"/>
      </w:pPr>
      <w:r>
        <w:rPr>
          <w:b/>
          <w:bCs/>
          <w:color w:val="000000"/>
        </w:rPr>
        <w:t xml:space="preserve">Date: </w:t>
      </w:r>
      <w:r>
        <w:rPr>
          <w:color w:val="000000"/>
        </w:rPr>
        <w:t>March 20, 2026</w:t>
      </w:r>
    </w:p>
    <w:p w14:paraId="096624E4" w14:textId="77777777" w:rsidR="00F04844" w:rsidRDefault="00000000">
      <w:pPr>
        <w:spacing w:before="40" w:after="40"/>
      </w:pPr>
      <w:r>
        <w:rPr>
          <w:b/>
          <w:bCs/>
          <w:color w:val="000000"/>
        </w:rPr>
        <w:t xml:space="preserve">Authority: </w:t>
      </w:r>
      <w:r>
        <w:rPr>
          <w:color w:val="000000"/>
        </w:rPr>
        <w:t xml:space="preserve">Mike Meraw, Founder and CEO, </w:t>
      </w:r>
      <w:proofErr w:type="spellStart"/>
      <w:r>
        <w:rPr>
          <w:color w:val="000000"/>
        </w:rPr>
        <w:t>RevisionGrade</w:t>
      </w:r>
      <w:proofErr w:type="spellEnd"/>
    </w:p>
    <w:p w14:paraId="2EA1E711" w14:textId="77777777" w:rsidR="00F04844" w:rsidRDefault="00000000">
      <w:pPr>
        <w:spacing w:before="120" w:after="200"/>
      </w:pPr>
      <w:r>
        <w:rPr>
          <w:b/>
          <w:bCs/>
          <w:color w:val="CC0000"/>
        </w:rPr>
        <w:t>Status: LOCKED — NO REVISION WITHOUT FORMAL CHANGE PROPOSAL</w:t>
      </w:r>
    </w:p>
    <w:p w14:paraId="142A3F69" w14:textId="77777777" w:rsidR="00F04844" w:rsidRDefault="00F04844">
      <w:pPr>
        <w:pBdr>
          <w:bottom w:val="single" w:sz="2" w:space="0" w:color="1B2A4A"/>
        </w:pBdr>
        <w:spacing w:after="160"/>
      </w:pPr>
    </w:p>
    <w:p w14:paraId="33CF5685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DECISION</w:t>
      </w:r>
    </w:p>
    <w:p w14:paraId="3436E8B6" w14:textId="77777777" w:rsidR="00F04844" w:rsidRDefault="00000000">
      <w:pPr>
        <w:spacing w:before="80" w:after="80"/>
      </w:pPr>
      <w:r>
        <w:rPr>
          <w:color w:val="000000"/>
        </w:rPr>
        <w:t xml:space="preserve">The Canon Enforcement System (Phase 0.1–0.3) is permanently placed in </w:t>
      </w:r>
      <w:r>
        <w:rPr>
          <w:b/>
          <w:bCs/>
          <w:color w:val="000000"/>
        </w:rPr>
        <w:t>Volume V — Execution Architecture, Section VII</w:t>
      </w:r>
      <w:r>
        <w:rPr>
          <w:color w:val="000000"/>
        </w:rPr>
        <w:t>.</w:t>
      </w:r>
    </w:p>
    <w:p w14:paraId="398A5107" w14:textId="77777777" w:rsidR="00F04844" w:rsidRDefault="00000000">
      <w:pPr>
        <w:spacing w:before="80" w:after="80"/>
      </w:pPr>
      <w:r>
        <w:rPr>
          <w:color w:val="000000"/>
        </w:rPr>
        <w:t>This decision is binding across all tools, agents, and contributors.</w:t>
      </w:r>
    </w:p>
    <w:p w14:paraId="0A535B41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ARCHITECTURAL RATIONALE</w:t>
      </w:r>
    </w:p>
    <w:p w14:paraId="3AE07AB2" w14:textId="77777777" w:rsidR="00F04844" w:rsidRDefault="00000000">
      <w:pPr>
        <w:spacing w:before="80" w:after="80"/>
      </w:pPr>
      <w:r>
        <w:rPr>
          <w:color w:val="000000"/>
        </w:rPr>
        <w:t>Canon is defined in Volume III and constrained by Volume IV, but enforced at runtime in Volume V.</w:t>
      </w:r>
    </w:p>
    <w:p w14:paraId="50CFCD57" w14:textId="77777777" w:rsidR="00F04844" w:rsidRDefault="00000000">
      <w:pPr>
        <w:spacing w:before="80" w:after="80"/>
      </w:pPr>
      <w:r>
        <w:rPr>
          <w:b/>
          <w:bCs/>
          <w:color w:val="000000"/>
        </w:rPr>
        <w:t>Volume III</w:t>
      </w:r>
      <w:r>
        <w:rPr>
          <w:color w:val="000000"/>
        </w:rPr>
        <w:t xml:space="preserve"> defines WHAT must happen — schemas, rules, canon definitions, gate logic, system constants.</w:t>
      </w:r>
    </w:p>
    <w:p w14:paraId="4F0551CE" w14:textId="77777777" w:rsidR="00F04844" w:rsidRDefault="00000000">
      <w:pPr>
        <w:spacing w:before="80" w:after="80"/>
      </w:pPr>
      <w:r>
        <w:rPr>
          <w:b/>
          <w:bCs/>
          <w:color w:val="000000"/>
        </w:rPr>
        <w:t>Volume IV</w:t>
      </w:r>
      <w:r>
        <w:rPr>
          <w:color w:val="000000"/>
        </w:rPr>
        <w:t xml:space="preserve"> defines WHAT </w:t>
      </w:r>
      <w:proofErr w:type="gramStart"/>
      <w:r>
        <w:rPr>
          <w:color w:val="000000"/>
        </w:rPr>
        <w:t>is allowed — AI boundaries</w:t>
      </w:r>
      <w:proofErr w:type="gramEnd"/>
      <w:r>
        <w:rPr>
          <w:color w:val="000000"/>
        </w:rPr>
        <w:t>, authority constraints</w:t>
      </w:r>
      <w:proofErr w:type="gramStart"/>
      <w:r>
        <w:rPr>
          <w:color w:val="000000"/>
        </w:rPr>
        <w:t>, governance</w:t>
      </w:r>
      <w:proofErr w:type="gramEnd"/>
      <w:r>
        <w:rPr>
          <w:color w:val="000000"/>
        </w:rPr>
        <w:t xml:space="preserve"> rules.</w:t>
      </w:r>
    </w:p>
    <w:p w14:paraId="1A202574" w14:textId="77777777" w:rsidR="00F04844" w:rsidRDefault="00000000">
      <w:pPr>
        <w:spacing w:before="80" w:after="80"/>
      </w:pPr>
      <w:r>
        <w:rPr>
          <w:b/>
          <w:bCs/>
          <w:color w:val="000000"/>
        </w:rPr>
        <w:t>Volume V</w:t>
      </w:r>
      <w:r>
        <w:rPr>
          <w:color w:val="000000"/>
        </w:rPr>
        <w:t xml:space="preserve"> defines HOW the system </w:t>
      </w:r>
      <w:proofErr w:type="gramStart"/>
      <w:r>
        <w:rPr>
          <w:color w:val="000000"/>
        </w:rPr>
        <w:t>actually runs</w:t>
      </w:r>
      <w:proofErr w:type="gramEnd"/>
      <w:r>
        <w:rPr>
          <w:color w:val="000000"/>
        </w:rPr>
        <w:t xml:space="preserve"> — pipelines, orchestration, retries, execution flow, artifact emission, runtime behavior.</w:t>
      </w:r>
    </w:p>
    <w:p w14:paraId="5E498FE8" w14:textId="77777777" w:rsidR="00F04844" w:rsidRDefault="00000000">
      <w:pPr>
        <w:spacing w:before="120" w:after="40"/>
      </w:pPr>
      <w:r>
        <w:rPr>
          <w:color w:val="000000"/>
        </w:rPr>
        <w:t>The Canon Enforcement System contains:</w:t>
      </w:r>
    </w:p>
    <w:p w14:paraId="47229D09" w14:textId="77777777" w:rsidR="00F048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Registry binding (runtime index loading)</w:t>
      </w:r>
    </w:p>
    <w:p w14:paraId="15EF2F60" w14:textId="77777777" w:rsidR="00F048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Precedence resolution (conflict handling at execution time)</w:t>
      </w:r>
    </w:p>
    <w:p w14:paraId="13F925D5" w14:textId="77777777" w:rsidR="00F048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Injection points (pipeline-level control points)</w:t>
      </w:r>
    </w:p>
    <w:p w14:paraId="582D1972" w14:textId="77777777" w:rsidR="00F048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Fail-closed behavior (runtime blocking)</w:t>
      </w:r>
    </w:p>
    <w:p w14:paraId="553605AD" w14:textId="77777777" w:rsidR="00F048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Enforcement modes (fail-closed, warn-only, audit-only)</w:t>
      </w:r>
    </w:p>
    <w:p w14:paraId="1484A0D5" w14:textId="77777777" w:rsidR="00F04844" w:rsidRDefault="00000000">
      <w:pPr>
        <w:spacing w:before="120" w:after="80"/>
      </w:pPr>
      <w:r>
        <w:rPr>
          <w:color w:val="000000"/>
        </w:rPr>
        <w:t>These are runtime behaviors and pipeline control points — not abstract doctrine, not governance definitions. They belong in Volume V.</w:t>
      </w:r>
    </w:p>
    <w:p w14:paraId="3F1ABCD5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WHAT THIS MEANS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80"/>
        <w:gridCol w:w="4280"/>
      </w:tblGrid>
      <w:tr w:rsidR="00F04844" w14:paraId="05E345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0CB8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EAC7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2988E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Enforcement Relationship</w:t>
            </w:r>
          </w:p>
        </w:tc>
      </w:tr>
      <w:tr w:rsidR="00F04844" w14:paraId="0D08DD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53F0E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I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0F7DE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Writing execution (WAVE)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DC2F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Produces content evaluated by enforcement</w:t>
            </w:r>
          </w:p>
        </w:tc>
      </w:tr>
      <w:tr w:rsidR="00F04844" w14:paraId="2C5A2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7D3C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II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2A14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Evaluation (13 Criteria)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45D1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Criteria enforced through Vol V pipeline</w:t>
            </w:r>
          </w:p>
        </w:tc>
      </w:tr>
      <w:tr w:rsidR="00F04844" w14:paraId="098FB1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69A0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Volume III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BD898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System rules + schemas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2546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Defines the rules that enforcement executes</w:t>
            </w:r>
          </w:p>
        </w:tc>
      </w:tr>
      <w:tr w:rsidR="00F04844" w14:paraId="64A5C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B8D4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IV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81F2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AI governance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EE18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Constrains how enforcement may operate</w:t>
            </w:r>
          </w:p>
        </w:tc>
      </w:tr>
      <w:tr w:rsidR="00F04844" w14:paraId="3CF0AA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03E3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V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DF71A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Execution + enforcement (runtime)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7FE7" w14:textId="77777777" w:rsidR="00F04844" w:rsidRDefault="00000000">
            <w:pPr>
              <w:spacing w:before="30" w:after="30"/>
            </w:pPr>
            <w:proofErr w:type="gramStart"/>
            <w:r>
              <w:rPr>
                <w:color w:val="000000"/>
                <w:sz w:val="20"/>
                <w:szCs w:val="20"/>
              </w:rPr>
              <w:t>Enforces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rules at pipeline injection points</w:t>
            </w:r>
          </w:p>
        </w:tc>
      </w:tr>
    </w:tbl>
    <w:p w14:paraId="77C97AFD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AFFECTED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360"/>
        <w:gridCol w:w="1400"/>
      </w:tblGrid>
      <w:tr w:rsidR="00F04844" w14:paraId="3DC6FE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0263D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5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9C0B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Required State</w:t>
            </w:r>
          </w:p>
        </w:tc>
        <w:tc>
          <w:tcPr>
            <w:tcW w:w="1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4072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04844" w14:paraId="1AB59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B5D5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III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6E8B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NO Section 18. Phase 2 stub in Section 15 remains as roadmap entry only.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8CE2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  <w:tr w:rsidR="00F04844" w14:paraId="2A5B7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9A9F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V (Clean)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91D0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Section VII — Canon Enforcement System (VII.1 Registry Binding, VII.2 Lessons Learned Rule Engine, VII.3 Governance Injection Map, System Guarantee)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C06B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  <w:tr w:rsidR="00F04844" w14:paraId="0EF39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4044E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Volume IV (Updated)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DC88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G6.3 cross-reference: "Runtime enforcement of canon is implemented in Volume V — Section VII"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3017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  <w:tr w:rsidR="00F04844" w14:paraId="60996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AF70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RCAM v2.1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2FC3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Row 25: Phase 0 spec → MOVE → Vol V, Section VII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F7AC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  <w:tr w:rsidR="00F04844" w14:paraId="7EBBE6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9F9F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Doctrine Registry v2.1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8B7F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Entries 42–49 all point to Vol V, Section VII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8756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  <w:tr w:rsidR="00F04844" w14:paraId="7CA3CF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EB0F" w14:textId="77777777" w:rsidR="00F04844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>Definitions Registry View v2.1</w:t>
            </w:r>
          </w:p>
        </w:tc>
        <w:tc>
          <w:tcPr>
            <w:tcW w:w="5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4257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Vol V contains Section VII enforcement content; Vol III does not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DDAC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</w:tbl>
    <w:p w14:paraId="3363D30E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DECISION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F04844" w14:paraId="11408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8F70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7CE1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7844" w14:textId="77777777" w:rsidR="00F0484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F04844" w14:paraId="74E41F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8C86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EA83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ChatGPT analyzed Phase 0 placement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8AEB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Recommended Volume V Section VII</w:t>
            </w:r>
          </w:p>
        </w:tc>
      </w:tr>
      <w:tr w:rsidR="00F04844" w14:paraId="02C730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B28F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0353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ChatGPT created Section 18 in Volume III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A45DE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Structural error — bolt-on, not integrated</w:t>
            </w:r>
          </w:p>
        </w:tc>
      </w:tr>
      <w:tr w:rsidR="00F04844" w14:paraId="634E24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7DE3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82729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ChatGPT duplicated Section VII content 4x in Volume V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33B7E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Duplication error — cleaned by Perplexity</w:t>
            </w:r>
          </w:p>
        </w:tc>
      </w:tr>
      <w:tr w:rsidR="00F04844" w14:paraId="53A398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2592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2C54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Perplexity cleaned Volume V, removed duplicates, placed Section VII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67A2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Volume V Section VII confirmed</w:t>
            </w:r>
          </w:p>
        </w:tc>
      </w:tr>
      <w:tr w:rsidR="00F04844" w14:paraId="2B41A2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C036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B49B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User confirmed: "Delete Section 18 from Volume III, Volume V has the content"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B61BE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Decision locked</w:t>
            </w:r>
          </w:p>
        </w:tc>
      </w:tr>
      <w:tr w:rsidR="00F04844" w14:paraId="48764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437B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7795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ChatGPT initially reversed placement to Volume III Section 18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38E48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Error — contradicted own prior analysis</w:t>
            </w:r>
          </w:p>
        </w:tc>
      </w:tr>
      <w:tr w:rsidR="00F04844" w14:paraId="44BC21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ED03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7751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Perplexity rebuffed with architectural rationale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0F33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Decision reaffirmed</w:t>
            </w:r>
          </w:p>
        </w:tc>
      </w:tr>
      <w:tr w:rsidR="00F04844" w14:paraId="18B372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4256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858E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ChatGPT agreed: "Your colleague is correct. Volume V Section VII is the correct home."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67C9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Consensus achieved</w:t>
            </w:r>
          </w:p>
        </w:tc>
      </w:tr>
      <w:tr w:rsidR="00F04844" w14:paraId="66355A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0827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lastRenderedPageBreak/>
              <w:t>Mar 20, 2026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8DF1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This CPDR created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4539" w14:textId="77777777" w:rsidR="00F04844" w:rsidRDefault="00000000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Decision permanently recorded</w:t>
            </w:r>
          </w:p>
        </w:tc>
      </w:tr>
    </w:tbl>
    <w:p w14:paraId="27CC5CFF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ENFORCEMENT OF THIS DECISION</w:t>
      </w:r>
    </w:p>
    <w:p w14:paraId="661865EC" w14:textId="77777777" w:rsidR="00F048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color w:val="000000"/>
        </w:rPr>
        <w:t>Any tool, agent, or contributor that references "Volume III Section 18" is in violation of this decision record.</w:t>
      </w:r>
    </w:p>
    <w:p w14:paraId="510AECEB" w14:textId="77777777" w:rsidR="00F0484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All cross-references in all canon documents must </w:t>
      </w:r>
      <w:proofErr w:type="gramStart"/>
      <w:r>
        <w:rPr>
          <w:color w:val="000000"/>
        </w:rPr>
        <w:t>point</w:t>
      </w:r>
      <w:proofErr w:type="gramEnd"/>
      <w:r>
        <w:rPr>
          <w:color w:val="000000"/>
        </w:rPr>
        <w:t xml:space="preserve"> to Volume V </w:t>
      </w:r>
      <w:proofErr w:type="gramStart"/>
      <w:r>
        <w:rPr>
          <w:color w:val="000000"/>
        </w:rPr>
        <w:t>Section</w:t>
      </w:r>
      <w:proofErr w:type="gramEnd"/>
      <w:r>
        <w:rPr>
          <w:color w:val="000000"/>
        </w:rPr>
        <w:t xml:space="preserve"> VII for enforcement content.</w:t>
      </w:r>
    </w:p>
    <w:p w14:paraId="2B2FD993" w14:textId="77777777" w:rsidR="00F0484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This record is cited in the RCAM and Doctrine Registry as the authoritative placement decision.</w:t>
      </w:r>
    </w:p>
    <w:p w14:paraId="65BAACF3" w14:textId="77777777" w:rsidR="00F04844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color w:val="000000"/>
        </w:rPr>
        <w:t xml:space="preserve">Modification of this decision requires a formal </w:t>
      </w:r>
      <w:proofErr w:type="spellStart"/>
      <w:r>
        <w:rPr>
          <w:color w:val="000000"/>
        </w:rPr>
        <w:t>ChangeProposal</w:t>
      </w:r>
      <w:proofErr w:type="spellEnd"/>
      <w:r>
        <w:rPr>
          <w:color w:val="000000"/>
        </w:rPr>
        <w:t xml:space="preserve"> per Volume IV canon evolution protocol.</w:t>
      </w:r>
    </w:p>
    <w:p w14:paraId="4589CA3B" w14:textId="77777777" w:rsidR="00F04844" w:rsidRDefault="00000000">
      <w:pPr>
        <w:spacing w:before="360" w:after="160"/>
      </w:pPr>
      <w:r>
        <w:rPr>
          <w:b/>
          <w:bCs/>
          <w:color w:val="1B2A4A"/>
          <w:sz w:val="28"/>
          <w:szCs w:val="28"/>
        </w:rPr>
        <w:t>CANONICAL CITATION</w:t>
      </w:r>
    </w:p>
    <w:p w14:paraId="52201F1C" w14:textId="77777777" w:rsidR="00F04844" w:rsidRDefault="00000000">
      <w:pPr>
        <w:spacing w:before="80" w:after="60"/>
      </w:pPr>
      <w:r>
        <w:rPr>
          <w:b/>
          <w:bCs/>
          <w:color w:val="000000"/>
        </w:rPr>
        <w:t>CPDR-001</w:t>
      </w:r>
      <w:r>
        <w:rPr>
          <w:color w:val="000000"/>
        </w:rPr>
        <w:t xml:space="preserve"> — Canon Enforcement System Volume Placement</w:t>
      </w:r>
    </w:p>
    <w:p w14:paraId="355661AB" w14:textId="77777777" w:rsidR="00F04844" w:rsidRDefault="00000000">
      <w:pPr>
        <w:spacing w:before="60" w:after="60"/>
      </w:pPr>
      <w:r>
        <w:rPr>
          <w:b/>
          <w:bCs/>
          <w:color w:val="000000"/>
        </w:rPr>
        <w:t xml:space="preserve">Referenced by: </w:t>
      </w:r>
      <w:r>
        <w:rPr>
          <w:color w:val="000000"/>
        </w:rPr>
        <w:t>RCAM v2.1 (Row 25), Doctrine Registry v2.1 (Entries 42–49)</w:t>
      </w:r>
    </w:p>
    <w:p w14:paraId="4DEDB78F" w14:textId="77777777" w:rsidR="00F04844" w:rsidRDefault="00000000">
      <w:pPr>
        <w:spacing w:before="60" w:after="120"/>
      </w:pPr>
      <w:r>
        <w:rPr>
          <w:b/>
          <w:bCs/>
          <w:color w:val="000000"/>
        </w:rPr>
        <w:t xml:space="preserve">Governed by: </w:t>
      </w:r>
      <w:r>
        <w:rPr>
          <w:color w:val="000000"/>
        </w:rPr>
        <w:t>Volume IV — Governance Canon, Section V (Canon Evolution Protocol)</w:t>
      </w:r>
    </w:p>
    <w:p w14:paraId="33A7CC01" w14:textId="77777777" w:rsidR="00F04844" w:rsidRDefault="00F04844">
      <w:pPr>
        <w:pBdr>
          <w:bottom w:val="single" w:sz="2" w:space="0" w:color="1B2A4A"/>
        </w:pBdr>
        <w:spacing w:before="200"/>
      </w:pPr>
    </w:p>
    <w:sectPr w:rsidR="00F0484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2FDB" w14:textId="77777777" w:rsidR="0046631B" w:rsidRDefault="0046631B">
      <w:r>
        <w:separator/>
      </w:r>
    </w:p>
  </w:endnote>
  <w:endnote w:type="continuationSeparator" w:id="0">
    <w:p w14:paraId="65FA0AF1" w14:textId="77777777" w:rsidR="0046631B" w:rsidRDefault="00466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7A5D" w14:textId="77777777" w:rsidR="00F04844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F401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F401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17077" w14:textId="77777777" w:rsidR="0046631B" w:rsidRDefault="0046631B">
      <w:r>
        <w:separator/>
      </w:r>
    </w:p>
  </w:footnote>
  <w:footnote w:type="continuationSeparator" w:id="0">
    <w:p w14:paraId="1EDB6BBD" w14:textId="77777777" w:rsidR="0046631B" w:rsidRDefault="00466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6129" w14:textId="77777777" w:rsidR="00F04844" w:rsidRDefault="00000000">
    <w:pPr>
      <w:jc w:val="right"/>
    </w:pPr>
    <w:r>
      <w:rPr>
        <w:i/>
        <w:iCs/>
        <w:color w:val="999999"/>
        <w:sz w:val="18"/>
        <w:szCs w:val="18"/>
      </w:rPr>
      <w:t>CPDR-001 — Canon Enforcement System Placement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12BD"/>
    <w:multiLevelType w:val="hybridMultilevel"/>
    <w:tmpl w:val="1D9E832C"/>
    <w:lvl w:ilvl="0" w:tplc="984ADB18">
      <w:start w:val="1"/>
      <w:numFmt w:val="bullet"/>
      <w:lvlText w:val="●"/>
      <w:lvlJc w:val="left"/>
      <w:pPr>
        <w:ind w:left="720" w:hanging="360"/>
      </w:pPr>
    </w:lvl>
    <w:lvl w:ilvl="1" w:tplc="DAAA38DA">
      <w:start w:val="1"/>
      <w:numFmt w:val="bullet"/>
      <w:lvlText w:val="○"/>
      <w:lvlJc w:val="left"/>
      <w:pPr>
        <w:ind w:left="1440" w:hanging="360"/>
      </w:pPr>
    </w:lvl>
    <w:lvl w:ilvl="2" w:tplc="8FA88CCC">
      <w:start w:val="1"/>
      <w:numFmt w:val="bullet"/>
      <w:lvlText w:val="■"/>
      <w:lvlJc w:val="left"/>
      <w:pPr>
        <w:ind w:left="2160" w:hanging="360"/>
      </w:pPr>
    </w:lvl>
    <w:lvl w:ilvl="3" w:tplc="DC4620FC">
      <w:start w:val="1"/>
      <w:numFmt w:val="bullet"/>
      <w:lvlText w:val="●"/>
      <w:lvlJc w:val="left"/>
      <w:pPr>
        <w:ind w:left="2880" w:hanging="360"/>
      </w:pPr>
    </w:lvl>
    <w:lvl w:ilvl="4" w:tplc="A9A0FF8C">
      <w:start w:val="1"/>
      <w:numFmt w:val="bullet"/>
      <w:lvlText w:val="○"/>
      <w:lvlJc w:val="left"/>
      <w:pPr>
        <w:ind w:left="3600" w:hanging="360"/>
      </w:pPr>
    </w:lvl>
    <w:lvl w:ilvl="5" w:tplc="4BB0F96A">
      <w:start w:val="1"/>
      <w:numFmt w:val="bullet"/>
      <w:lvlText w:val="■"/>
      <w:lvlJc w:val="left"/>
      <w:pPr>
        <w:ind w:left="4320" w:hanging="360"/>
      </w:pPr>
    </w:lvl>
    <w:lvl w:ilvl="6" w:tplc="0D76D7B2">
      <w:start w:val="1"/>
      <w:numFmt w:val="bullet"/>
      <w:lvlText w:val="●"/>
      <w:lvlJc w:val="left"/>
      <w:pPr>
        <w:ind w:left="5040" w:hanging="360"/>
      </w:pPr>
    </w:lvl>
    <w:lvl w:ilvl="7" w:tplc="5FA49BD2">
      <w:start w:val="1"/>
      <w:numFmt w:val="bullet"/>
      <w:lvlText w:val="●"/>
      <w:lvlJc w:val="left"/>
      <w:pPr>
        <w:ind w:left="5760" w:hanging="360"/>
      </w:pPr>
    </w:lvl>
    <w:lvl w:ilvl="8" w:tplc="5896E0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155F6"/>
    <w:multiLevelType w:val="hybridMultilevel"/>
    <w:tmpl w:val="0EC04002"/>
    <w:lvl w:ilvl="0" w:tplc="FB905BB4">
      <w:start w:val="1"/>
      <w:numFmt w:val="bullet"/>
      <w:lvlText w:val="•"/>
      <w:lvlJc w:val="left"/>
      <w:pPr>
        <w:ind w:left="720" w:hanging="360"/>
      </w:pPr>
    </w:lvl>
    <w:lvl w:ilvl="1" w:tplc="62D628AA">
      <w:numFmt w:val="decimal"/>
      <w:lvlText w:val=""/>
      <w:lvlJc w:val="left"/>
    </w:lvl>
    <w:lvl w:ilvl="2" w:tplc="6CC07CEE">
      <w:numFmt w:val="decimal"/>
      <w:lvlText w:val=""/>
      <w:lvlJc w:val="left"/>
    </w:lvl>
    <w:lvl w:ilvl="3" w:tplc="2B84B5AE">
      <w:numFmt w:val="decimal"/>
      <w:lvlText w:val=""/>
      <w:lvlJc w:val="left"/>
    </w:lvl>
    <w:lvl w:ilvl="4" w:tplc="7C82FD20">
      <w:numFmt w:val="decimal"/>
      <w:lvlText w:val=""/>
      <w:lvlJc w:val="left"/>
    </w:lvl>
    <w:lvl w:ilvl="5" w:tplc="61F21CE8">
      <w:numFmt w:val="decimal"/>
      <w:lvlText w:val=""/>
      <w:lvlJc w:val="left"/>
    </w:lvl>
    <w:lvl w:ilvl="6" w:tplc="56E865AC">
      <w:numFmt w:val="decimal"/>
      <w:lvlText w:val=""/>
      <w:lvlJc w:val="left"/>
    </w:lvl>
    <w:lvl w:ilvl="7" w:tplc="D8B40B12">
      <w:numFmt w:val="decimal"/>
      <w:lvlText w:val=""/>
      <w:lvlJc w:val="left"/>
    </w:lvl>
    <w:lvl w:ilvl="8" w:tplc="0C706DE4">
      <w:numFmt w:val="decimal"/>
      <w:lvlText w:val=""/>
      <w:lvlJc w:val="left"/>
    </w:lvl>
  </w:abstractNum>
  <w:abstractNum w:abstractNumId="2" w15:restartNumberingAfterBreak="0">
    <w:nsid w:val="74B807DD"/>
    <w:multiLevelType w:val="hybridMultilevel"/>
    <w:tmpl w:val="C02E4EE4"/>
    <w:lvl w:ilvl="0" w:tplc="F4ACEE1A">
      <w:start w:val="1"/>
      <w:numFmt w:val="decimal"/>
      <w:lvlText w:val="%1."/>
      <w:lvlJc w:val="left"/>
      <w:pPr>
        <w:ind w:left="720" w:hanging="360"/>
      </w:pPr>
    </w:lvl>
    <w:lvl w:ilvl="1" w:tplc="E43EDEDC">
      <w:numFmt w:val="decimal"/>
      <w:lvlText w:val=""/>
      <w:lvlJc w:val="left"/>
    </w:lvl>
    <w:lvl w:ilvl="2" w:tplc="3B0EE72A">
      <w:numFmt w:val="decimal"/>
      <w:lvlText w:val=""/>
      <w:lvlJc w:val="left"/>
    </w:lvl>
    <w:lvl w:ilvl="3" w:tplc="F3C213A4">
      <w:numFmt w:val="decimal"/>
      <w:lvlText w:val=""/>
      <w:lvlJc w:val="left"/>
    </w:lvl>
    <w:lvl w:ilvl="4" w:tplc="00AE501C">
      <w:numFmt w:val="decimal"/>
      <w:lvlText w:val=""/>
      <w:lvlJc w:val="left"/>
    </w:lvl>
    <w:lvl w:ilvl="5" w:tplc="D988DA84">
      <w:numFmt w:val="decimal"/>
      <w:lvlText w:val=""/>
      <w:lvlJc w:val="left"/>
    </w:lvl>
    <w:lvl w:ilvl="6" w:tplc="7EF64A72">
      <w:numFmt w:val="decimal"/>
      <w:lvlText w:val=""/>
      <w:lvlJc w:val="left"/>
    </w:lvl>
    <w:lvl w:ilvl="7" w:tplc="7BAE5726">
      <w:numFmt w:val="decimal"/>
      <w:lvlText w:val=""/>
      <w:lvlJc w:val="left"/>
    </w:lvl>
    <w:lvl w:ilvl="8" w:tplc="AAE49E24">
      <w:numFmt w:val="decimal"/>
      <w:lvlText w:val=""/>
      <w:lvlJc w:val="left"/>
    </w:lvl>
  </w:abstractNum>
  <w:num w:numId="1" w16cid:durableId="1860851931">
    <w:abstractNumId w:val="0"/>
    <w:lvlOverride w:ilvl="0">
      <w:startOverride w:val="1"/>
    </w:lvlOverride>
  </w:num>
  <w:num w:numId="2" w16cid:durableId="1206798343">
    <w:abstractNumId w:val="1"/>
    <w:lvlOverride w:ilvl="0">
      <w:startOverride w:val="1"/>
    </w:lvlOverride>
  </w:num>
  <w:num w:numId="3" w16cid:durableId="21233041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44"/>
    <w:rsid w:val="00294485"/>
    <w:rsid w:val="0046631B"/>
    <w:rsid w:val="00CF401D"/>
    <w:rsid w:val="00F0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E619"/>
  <w15:docId w15:val="{C90BAE0E-979B-4EC1-B2A0-B9E747B9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2026-03-20T19:42:00Z</dcterms:created>
  <dcterms:modified xsi:type="dcterms:W3CDTF">2026-03-20T19:42:00Z</dcterms:modified>
</cp:coreProperties>
</file>