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REVISIONGRADE CANON DOCTRINE REGISTRY</w:t>
      </w:r>
    </w:p>
    <w:p>
      <w:pPr>
        <w:spacing w:after="60"/>
        <w:jc w:val="center"/>
      </w:pPr>
      <w:r>
        <w:rPr>
          <w:rFonts w:ascii="Calibri" w:cs="Calibri" w:eastAsia="Calibri" w:hAnsi="Calibri"/>
          <w:i/>
          <w:iCs/>
          <w:sz w:val="24"/>
          <w:szCs w:val="24"/>
        </w:rPr>
        <w:t xml:space="preserve">Master Index of All Canonical Doctrine</w:t>
      </w:r>
    </w:p>
    <w:p>
      <w:pPr>
        <w:spacing w:after="40"/>
        <w:jc w:val="center"/>
      </w:pPr>
      <w:r>
        <w:rPr>
          <w:rFonts w:ascii="Calibri" w:cs="Calibri" w:eastAsia="Calibri" w:hAnsi="Calibri"/>
          <w:sz w:val="20"/>
          <w:szCs w:val="20"/>
        </w:rPr>
        <w:t xml:space="preserve">Document Type: Control Document — Canon Registry</w:t>
      </w:r>
    </w:p>
    <w:p>
      <w:pPr>
        <w:spacing w:after="40"/>
        <w:jc w:val="center"/>
      </w:pPr>
      <w:r>
        <w:rPr>
          <w:rFonts w:ascii="Calibri" w:cs="Calibri" w:eastAsia="Calibri" w:hAnsi="Calibri"/>
          <w:b/>
          <w:bCs/>
          <w:sz w:val="20"/>
          <w:szCs w:val="20"/>
        </w:rPr>
        <w:t xml:space="preserve">Version: 2.1 (March 2026)</w:t>
      </w:r>
    </w:p>
    <w:p>
      <w:pPr>
        <w:spacing w:after="120"/>
        <w:jc w:val="center"/>
      </w:pPr>
      <w:r>
        <w:rPr>
          <w:rFonts w:ascii="Calibri" w:cs="Calibri" w:eastAsia="Calibri" w:hAnsi="Calibri"/>
          <w:b/>
          <w:bCs/>
          <w:color w:val="006600"/>
          <w:sz w:val="20"/>
          <w:szCs w:val="20"/>
        </w:rPr>
        <w:t xml:space="preserve">Status: CANONICAL — ACTIVE</w:t>
      </w:r>
    </w:p>
    <w:p>
      <w:pPr>
        <w:spacing w:after="100" w:before="0"/>
      </w:pPr>
      <w:r>
        <w:rPr>
          <w:rFonts w:ascii="Calibri" w:cs="Calibri" w:eastAsia="Calibri" w:hAnsi="Calibri"/>
          <w:b w:val="false"/>
          <w:bCs w:val="false"/>
          <w:i/>
          <w:iCs/>
          <w:sz w:val="20"/>
          <w:szCs w:val="20"/>
        </w:rPr>
        <w:t xml:space="preserve">Authority: This registry is the single source of truth for what is and is not canon in the RevisionGrade system. If a doctrine does not appear in this registry, it is not canon and may not be enforced by any evaluator, tool, or platform feature.</w:t>
      </w:r>
    </w:p>
    <w:p>
      <w:r>
        <w:br w:type="page"/>
      </w:r>
    </w:p>
    <w:p>
      <w:pPr>
        <w:pStyle w:val="Heading1"/>
      </w:pPr>
      <w:r>
        <w:rPr>
          <w:rFonts w:ascii="Calibri" w:cs="Calibri" w:eastAsia="Calibri" w:hAnsi="Calibri"/>
          <w:b/>
          <w:bCs/>
        </w:rPr>
        <w:t xml:space="preserve">REGISTRY RULES</w:t>
      </w:r>
    </w:p>
    <w:p>
      <w:pPr>
        <w:spacing w:after="40"/>
        <w:ind w:left="720"/>
      </w:pPr>
      <w:r>
        <w:rPr>
          <w:rFonts w:ascii="Calibri" w:cs="Calibri" w:eastAsia="Calibri" w:hAnsi="Calibri"/>
          <w:sz w:val="20"/>
          <w:szCs w:val="20"/>
        </w:rPr>
        <w:t xml:space="preserve">• Every canonical doctrine must have a unique Canon ID.</w:t>
      </w:r>
    </w:p>
    <w:p>
      <w:pPr>
        <w:spacing w:after="40"/>
        <w:ind w:left="720"/>
      </w:pPr>
      <w:r>
        <w:rPr>
          <w:rFonts w:ascii="Calibri" w:cs="Calibri" w:eastAsia="Calibri" w:hAnsi="Calibri"/>
          <w:sz w:val="20"/>
          <w:szCs w:val="20"/>
        </w:rPr>
        <w:t xml:space="preserve">• Every doctrine must be assigned to a destination Volume and Section.</w:t>
      </w:r>
    </w:p>
    <w:p>
      <w:pPr>
        <w:spacing w:after="40"/>
        <w:ind w:left="720"/>
      </w:pPr>
      <w:r>
        <w:rPr>
          <w:rFonts w:ascii="Calibri" w:cs="Calibri" w:eastAsia="Calibri" w:hAnsi="Calibri"/>
          <w:sz w:val="20"/>
          <w:szCs w:val="20"/>
        </w:rPr>
        <w:t xml:space="preserve">• No doctrine may be enforced without a registry entry.</w:t>
      </w:r>
    </w:p>
    <w:p>
      <w:pPr>
        <w:spacing w:after="40"/>
        <w:ind w:left="720"/>
      </w:pPr>
      <w:r>
        <w:rPr>
          <w:rFonts w:ascii="Calibri" w:cs="Calibri" w:eastAsia="Calibri" w:hAnsi="Calibri"/>
          <w:sz w:val="20"/>
          <w:szCs w:val="20"/>
        </w:rPr>
        <w:t xml:space="preserve">• Archived or repealed doctrines remain in the registry with updated status (never deleted).</w:t>
      </w:r>
    </w:p>
    <w:p>
      <w:pPr>
        <w:spacing w:after="40"/>
        <w:ind w:left="720"/>
      </w:pPr>
      <w:r>
        <w:rPr>
          <w:rFonts w:ascii="Calibri" w:cs="Calibri" w:eastAsia="Calibri" w:hAnsi="Calibri"/>
          <w:sz w:val="20"/>
          <w:szCs w:val="20"/>
        </w:rPr>
        <w:t xml:space="preserve">• Cross-references must be explicitly noted where a doctrine appears in more than one volume.</w:t>
      </w:r>
    </w:p>
    <w:p>
      <w:pPr>
        <w:spacing w:after="40"/>
        <w:ind w:left="720"/>
      </w:pPr>
      <w:r>
        <w:rPr>
          <w:rFonts w:ascii="Calibri" w:cs="Calibri" w:eastAsia="Calibri" w:hAnsi="Calibri"/>
          <w:sz w:val="20"/>
          <w:szCs w:val="20"/>
        </w:rPr>
        <w:t xml:space="preserve">• This registry is governed by Volume IV — Governance Canon, Section VI.</w:t>
      </w:r>
    </w:p>
    <w:p>
      <w:pPr>
        <w:pStyle w:val="Heading1"/>
      </w:pPr>
      <w:r>
        <w:rPr>
          <w:rFonts w:ascii="Calibri" w:cs="Calibri" w:eastAsia="Calibri" w:hAnsi="Calibri"/>
          <w:b/>
          <w:bCs/>
        </w:rPr>
        <w:t xml:space="preserve">REGISTRY FORMAT</w:t>
      </w:r>
    </w:p>
    <w:p>
      <w:pPr>
        <w:spacing w:after="100" w:before="0"/>
      </w:pPr>
      <w:r>
        <w:rPr>
          <w:rFonts w:ascii="Calibri" w:cs="Calibri" w:eastAsia="Calibri" w:hAnsi="Calibri"/>
          <w:b/>
          <w:bCs/>
          <w:i w:val="false"/>
          <w:iCs w:val="false"/>
          <w:sz w:val="20"/>
          <w:szCs w:val="20"/>
        </w:rPr>
        <w:t xml:space="preserve">Each entry contains:</w:t>
      </w:r>
    </w:p>
    <w:p>
      <w:pPr>
        <w:spacing w:after="40"/>
        <w:ind w:left="720"/>
      </w:pPr>
      <w:r>
        <w:rPr>
          <w:rFonts w:ascii="Calibri" w:cs="Calibri" w:eastAsia="Calibri" w:hAnsi="Calibri"/>
          <w:sz w:val="20"/>
          <w:szCs w:val="20"/>
        </w:rPr>
        <w:t xml:space="preserve">• Canon ID: Unique identifier</w:t>
      </w:r>
    </w:p>
    <w:p>
      <w:pPr>
        <w:spacing w:after="40"/>
        <w:ind w:left="720"/>
      </w:pPr>
      <w:r>
        <w:rPr>
          <w:rFonts w:ascii="Calibri" w:cs="Calibri" w:eastAsia="Calibri" w:hAnsi="Calibri"/>
          <w:sz w:val="20"/>
          <w:szCs w:val="20"/>
        </w:rPr>
        <w:t xml:space="preserve">• Name: Doctrine title</w:t>
      </w:r>
    </w:p>
    <w:p>
      <w:pPr>
        <w:spacing w:after="40"/>
        <w:ind w:left="720"/>
      </w:pPr>
      <w:r>
        <w:rPr>
          <w:rFonts w:ascii="Calibri" w:cs="Calibri" w:eastAsia="Calibri" w:hAnsi="Calibri"/>
          <w:sz w:val="20"/>
          <w:szCs w:val="20"/>
        </w:rPr>
        <w:t xml:space="preserve">• Type: Core Canon / Governance Canon / Execution Canon / Implementation Canon / Narrative-Intelligence Canon</w:t>
      </w:r>
    </w:p>
    <w:p>
      <w:pPr>
        <w:spacing w:after="40"/>
        <w:ind w:left="720"/>
      </w:pPr>
      <w:r>
        <w:rPr>
          <w:rFonts w:ascii="Calibri" w:cs="Calibri" w:eastAsia="Calibri" w:hAnsi="Calibri"/>
          <w:sz w:val="20"/>
          <w:szCs w:val="20"/>
        </w:rPr>
        <w:t xml:space="preserve">• Source Document: Original file where doctrine was authored</w:t>
      </w:r>
    </w:p>
    <w:p>
      <w:pPr>
        <w:spacing w:after="40"/>
        <w:ind w:left="720"/>
      </w:pPr>
      <w:r>
        <w:rPr>
          <w:rFonts w:ascii="Calibri" w:cs="Calibri" w:eastAsia="Calibri" w:hAnsi="Calibri"/>
          <w:sz w:val="20"/>
          <w:szCs w:val="20"/>
        </w:rPr>
        <w:t xml:space="preserve">• Destination: Volume and Section where doctrine lives</w:t>
      </w:r>
    </w:p>
    <w:p>
      <w:pPr>
        <w:spacing w:after="40"/>
        <w:ind w:left="720"/>
      </w:pPr>
      <w:r>
        <w:rPr>
          <w:rFonts w:ascii="Calibri" w:cs="Calibri" w:eastAsia="Calibri" w:hAnsi="Calibri"/>
          <w:sz w:val="20"/>
          <w:szCs w:val="20"/>
        </w:rPr>
        <w:t xml:space="preserve">• Cross-References: Other volumes/sections that reference this doctrine</w:t>
      </w:r>
    </w:p>
    <w:p>
      <w:pPr>
        <w:spacing w:after="100" w:before="0"/>
      </w:pPr>
      <w:r>
        <w:rPr>
          <w:rFonts w:ascii="Calibri" w:cs="Calibri" w:eastAsia="Calibri" w:hAnsi="Calibri"/>
          <w:b w:val="false"/>
          <w:bCs w:val="false"/>
          <w:i w:val="false"/>
          <w:iCs w:val="false"/>
          <w:sz w:val="20"/>
          <w:szCs w:val="20"/>
        </w:rPr>
        <w:t xml:space="preserve">Status: ACTIVE / ARCHIVED / REPEALED</w:t>
      </w:r>
    </w:p>
    <w:p>
      <w:pPr>
        <w:spacing w:after="100" w:before="0"/>
      </w:pPr>
      <w:r>
        <w:rPr>
          <w:rFonts w:ascii="Calibri" w:cs="Calibri" w:eastAsia="Calibri" w:hAnsi="Calibri"/>
          <w:b w:val="false"/>
          <w:bCs w:val="false"/>
          <w:i w:val="false"/>
          <w:iCs w:val="false"/>
          <w:sz w:val="20"/>
          <w:szCs w:val="20"/>
        </w:rPr>
        <w:t xml:space="preserve">Version: Current version number</w:t>
      </w:r>
    </w:p>
    <w:p>
      <w:pPr>
        <w:spacing w:after="40"/>
        <w:ind w:left="720"/>
      </w:pPr>
      <w:r>
        <w:rPr>
          <w:rFonts w:ascii="Calibri" w:cs="Calibri" w:eastAsia="Calibri" w:hAnsi="Calibri"/>
          <w:sz w:val="20"/>
          <w:szCs w:val="20"/>
        </w:rPr>
        <w:t xml:space="preserve">• Date: Date of last status change</w:t>
      </w:r>
    </w:p>
    <w:p>
      <w:r>
        <w:br w:type="page"/>
      </w:r>
    </w:p>
    <w:p>
      <w:pPr>
        <w:pStyle w:val="Heading2"/>
        <w:spacing w:after="100" w:before="300"/>
      </w:pPr>
      <w:r>
        <w:rPr>
          <w:rFonts w:ascii="Calibri" w:cs="Calibri" w:eastAsia="Calibri" w:hAnsi="Calibri"/>
          <w:b/>
          <w:bCs/>
          <w:color w:val="1F3864"/>
          <w:sz w:val="24"/>
          <w:szCs w:val="24"/>
        </w:rPr>
        <w:t xml:space="preserve">VOLUME I — WAVE CANON (VOL-I-WAVE-V20)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4"/>
        <w:gridCol w:w="1317"/>
        <w:gridCol w:w="1633"/>
        <w:gridCol w:w="1159"/>
        <w:gridCol w:w="2423"/>
        <w:gridCol w:w="1370"/>
        <w:gridCol w:w="2318"/>
        <w:gridCol w:w="822"/>
        <w:gridCol w:w="738"/>
        <w:gridCol w:w="716"/>
      </w:tblGrid>
      <w:tr>
        <w:trPr>
          <w:tblHeader/>
        </w:trPr>
        <w:tc>
          <w:tcPr>
            <w:tcW w:type="dxa" w:w="464"/>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w:t>
            </w:r>
          </w:p>
        </w:tc>
        <w:tc>
          <w:tcPr>
            <w:tcW w:type="dxa" w:w="1317"/>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Canon ID</w:t>
            </w:r>
          </w:p>
        </w:tc>
        <w:tc>
          <w:tcPr>
            <w:tcW w:type="dxa" w:w="163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Name</w:t>
            </w:r>
          </w:p>
        </w:tc>
        <w:tc>
          <w:tcPr>
            <w:tcW w:type="dxa" w:w="115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Type</w:t>
            </w:r>
          </w:p>
        </w:tc>
        <w:tc>
          <w:tcPr>
            <w:tcW w:type="dxa" w:w="242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Source Document</w:t>
            </w:r>
          </w:p>
        </w:tc>
        <w:tc>
          <w:tcPr>
            <w:tcW w:type="dxa" w:w="137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Destination</w:t>
            </w:r>
          </w:p>
        </w:tc>
        <w:tc>
          <w:tcPr>
            <w:tcW w:type="dxa" w:w="231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Cross-References</w:t>
            </w:r>
          </w:p>
        </w:tc>
        <w:tc>
          <w:tcPr>
            <w:tcW w:type="dxa" w:w="822"/>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Status</w:t>
            </w:r>
          </w:p>
        </w:tc>
        <w:tc>
          <w:tcPr>
            <w:tcW w:type="dxa" w:w="73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Version</w:t>
            </w:r>
          </w:p>
        </w:tc>
        <w:tc>
          <w:tcPr>
            <w:tcW w:type="dxa" w:w="716"/>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Date</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WAVE-T1</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Tsunami 1 — Structural Integrity (Waves 1–10)</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(Criteria 1, 2, 5, 9, 12)</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WAVE-T2</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Tsunami 2 — Character &amp; Dialogue Systems (Waves 11–20)</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(Criteria 3, 6)</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WAVE-T3</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Tsunami 3 — Thematic &amp; World-Building Layer (Waves 21–30)</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(Criteria 7, 8)</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WAVE-T4</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Tsunami 4 — Pacing &amp; Momentum (Waves 31–40)</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(Criteria 2, 9)</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5</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WAVE-T5</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Tsunami 5 — Literary Authority (Waves 41–62)</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(Criteria 10, 11, 13)</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6</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WAVE-BREATH</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Breath &amp; Sound Optimization Canon</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III</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10); 13-Criteria Addendum Mar 2026</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7</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WAVE-EXEC</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 Execution Rules (Binding)</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IV (Governance); Vol V (Pipeline Sequencing)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8</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WAVE-VB</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Velocity Bundle</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(Execution Sequencing)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9</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WAVE-PUNCT</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Punctuation Authority Canon (Wave 53)</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53)</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13-Criteria Addendum (Breath &amp; Sound §III)</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WAVE-OFA</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Object-First Authority (Wave 57)</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57)</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13-Criteria Addendum (DAM); Vol II (Criterion 10)</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11</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WAVE-LYRIC</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Lyric Control (Wave 58)</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58)</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13-Criteria Addendum (Lyrical Allowance)</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12</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WAVE-ECHO</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Echo Detection (Wave 45)</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45)</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III (Echo Detection Tool)</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WAVE-ABSTRACT</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Abstract Diagnosis (Wave 46)</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46)</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III (Abstract Diagnosis Tool)</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14</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WAVE-PERSON</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Personification Density (Wave 47)</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47)</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III (Personification Density Tool)</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15</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WAVE-METAPHOR</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Metaphor Chain Audit (Wave 48)</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48)</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10)</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16</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WAVE-COMPRESS</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Authority Compression (Wave 55)</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55)</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III (Authority Compression Tool); 13-Criteria Addendum</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17</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WAVE-AGENT</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Agent-Readiness Final Assessment (Wave 62)</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WAVE-REVISION-GUIDE-CANON-V20-1-2.docx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 (Wave 62)</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13); 13-Criteria Addendum (Authority Lock)</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18</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WAVE-G</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 Evaluator Governance Layer (W-G1–W-G5)</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Governance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WAVE_Governance_Layer.docx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IV; Vol IV, Section IV</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IV (Governance Canon)</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bl>
    <w:p>
      <w:r>
        <w:br w:type="page"/>
      </w:r>
    </w:p>
    <w:p>
      <w:pPr>
        <w:pStyle w:val="Heading2"/>
        <w:spacing w:after="100" w:before="300"/>
      </w:pPr>
      <w:r>
        <w:rPr>
          <w:rFonts w:ascii="Calibri" w:cs="Calibri" w:eastAsia="Calibri" w:hAnsi="Calibri"/>
          <w:b/>
          <w:bCs/>
          <w:color w:val="1F3864"/>
          <w:sz w:val="24"/>
          <w:szCs w:val="24"/>
        </w:rPr>
        <w:t xml:space="preserve">VOLUME II — 13 STORY CRITERIA CANON (VOL-II-CRITERIA-V20)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4"/>
        <w:gridCol w:w="1317"/>
        <w:gridCol w:w="1633"/>
        <w:gridCol w:w="1159"/>
        <w:gridCol w:w="2423"/>
        <w:gridCol w:w="1370"/>
        <w:gridCol w:w="2318"/>
        <w:gridCol w:w="822"/>
        <w:gridCol w:w="738"/>
        <w:gridCol w:w="716"/>
      </w:tblGrid>
      <w:tr>
        <w:trPr>
          <w:tblHeader/>
        </w:trPr>
        <w:tc>
          <w:tcPr>
            <w:tcW w:type="dxa" w:w="464"/>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w:t>
            </w:r>
          </w:p>
        </w:tc>
        <w:tc>
          <w:tcPr>
            <w:tcW w:type="dxa" w:w="1317"/>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Canon ID</w:t>
            </w:r>
          </w:p>
        </w:tc>
        <w:tc>
          <w:tcPr>
            <w:tcW w:type="dxa" w:w="163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Name</w:t>
            </w:r>
          </w:p>
        </w:tc>
        <w:tc>
          <w:tcPr>
            <w:tcW w:type="dxa" w:w="115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Type</w:t>
            </w:r>
          </w:p>
        </w:tc>
        <w:tc>
          <w:tcPr>
            <w:tcW w:type="dxa" w:w="242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Source Document</w:t>
            </w:r>
          </w:p>
        </w:tc>
        <w:tc>
          <w:tcPr>
            <w:tcW w:type="dxa" w:w="137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Destination</w:t>
            </w:r>
          </w:p>
        </w:tc>
        <w:tc>
          <w:tcPr>
            <w:tcW w:type="dxa" w:w="231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Cross-References</w:t>
            </w:r>
          </w:p>
        </w:tc>
        <w:tc>
          <w:tcPr>
            <w:tcW w:type="dxa" w:w="822"/>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Status</w:t>
            </w:r>
          </w:p>
        </w:tc>
        <w:tc>
          <w:tcPr>
            <w:tcW w:type="dxa" w:w="73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Version</w:t>
            </w:r>
          </w:p>
        </w:tc>
        <w:tc>
          <w:tcPr>
            <w:tcW w:type="dxa" w:w="716"/>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Date</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19</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CRIT-01</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Concept &amp; Core Premise</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 1); Vol V (Tier 1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CRIT-02</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Narrative Drive &amp; Momentum</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2</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(Tsunami 4); Vol V (Tier 2 weighting)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21</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CRIT-03</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Character Depth &amp; Psychological Coherence</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3</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(Tsunami 2); Vol V (Tier 3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22</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CRIT-04</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Point of View &amp; Voice Control</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4</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5, 20); Vol IV (W-G5 DAM); 13-Criteria Addendum (DAM); Vol V (Tier 1 weighting)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23</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CRIT-05</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Scene Construction &amp; Function</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5</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 3); Vol V (Tier 2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24</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CRIT-06</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Dialogue Authenticity &amp; Subtext</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6</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13–15, 49); Vol V (Tier 2 weighting)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25</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CRIT-07</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Thematic Integration</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7</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(Tsunami 3); Vol V (Tier 3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26</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CRIT-08</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World-Building &amp; Environmental Logic</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8</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22–23, 29); Vol V (Tier 3 weighting)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27</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CRIT-09</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Pacing &amp; Structural Balance</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9</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(Tsunami 4); Vol V (Tier 2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28</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CRIT-10</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Prose Control &amp; Line-Level Craft</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10</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(Tsunami 5); Vol V (Tier 1 weighting)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29</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CRIT-11</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Tonal Authority &amp; Consistency</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11</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54, 58); Vol V (Tier 1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30</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CRIT-12</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Narrative Closure &amp; Promises Kept</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12</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8, 9); Vol V (Tier 3 weighting)</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31</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CRIT-13</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Professional Readiness &amp; Market Positioning</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13</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 62); Vol V (Tier 1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32</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CRIT-COMPOSITE</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Composite Concepts — Cross-Mapping Rules</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Amendments</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IV (Multi-Criterion Evaluation Rule)</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33</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CRIT-TIER</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Evaluation Priority Weighting (Tier 1/2/3)</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Amendments</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(Pipeline weighting)</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34</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CRIT-POLISH</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Agent Polish Pass</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Implementation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VOLUME_II_13_STORY_CRITERIA_CANON.docx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Optimization Method</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55, 62); Vol III (Agent Polish Tool)</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35</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DCS-NARRATIVE</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Dependency Calibration Scale — Narrative Attachment Model</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Narrative-Intelligence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DCS-Narrative-Attachment-Model.docx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DCS Integration Section</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(Criterion 3); Narrative Intelligence Canon</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bl>
    <w:p>
      <w:r>
        <w:br w:type="page"/>
      </w:r>
    </w:p>
    <w:p>
      <w:pPr>
        <w:pStyle w:val="Heading2"/>
        <w:spacing w:after="100" w:before="300"/>
      </w:pPr>
      <w:r>
        <w:rPr>
          <w:rFonts w:ascii="Calibri" w:cs="Calibri" w:eastAsia="Calibri" w:hAnsi="Calibri"/>
          <w:b/>
          <w:bCs/>
          <w:color w:val="1F3864"/>
          <w:sz w:val="24"/>
          <w:szCs w:val="24"/>
        </w:rPr>
        <w:t xml:space="preserve">VOLUME II — 13 STORY CRITERIA ADDENDUM (MAR 2026)</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4"/>
        <w:gridCol w:w="1317"/>
        <w:gridCol w:w="1633"/>
        <w:gridCol w:w="1159"/>
        <w:gridCol w:w="2423"/>
        <w:gridCol w:w="1370"/>
        <w:gridCol w:w="2318"/>
        <w:gridCol w:w="822"/>
        <w:gridCol w:w="738"/>
        <w:gridCol w:w="716"/>
      </w:tblGrid>
      <w:tr>
        <w:trPr>
          <w:tblHeader/>
        </w:trPr>
        <w:tc>
          <w:tcPr>
            <w:tcW w:type="dxa" w:w="464"/>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w:t>
            </w:r>
          </w:p>
        </w:tc>
        <w:tc>
          <w:tcPr>
            <w:tcW w:type="dxa" w:w="1317"/>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Canon ID</w:t>
            </w:r>
          </w:p>
        </w:tc>
        <w:tc>
          <w:tcPr>
            <w:tcW w:type="dxa" w:w="163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Name</w:t>
            </w:r>
          </w:p>
        </w:tc>
        <w:tc>
          <w:tcPr>
            <w:tcW w:type="dxa" w:w="115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Type</w:t>
            </w:r>
          </w:p>
        </w:tc>
        <w:tc>
          <w:tcPr>
            <w:tcW w:type="dxa" w:w="242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Source Document</w:t>
            </w:r>
          </w:p>
        </w:tc>
        <w:tc>
          <w:tcPr>
            <w:tcW w:type="dxa" w:w="137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Destination</w:t>
            </w:r>
          </w:p>
        </w:tc>
        <w:tc>
          <w:tcPr>
            <w:tcW w:type="dxa" w:w="231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Cross-References</w:t>
            </w:r>
          </w:p>
        </w:tc>
        <w:tc>
          <w:tcPr>
            <w:tcW w:type="dxa" w:w="822"/>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Status</w:t>
            </w:r>
          </w:p>
        </w:tc>
        <w:tc>
          <w:tcPr>
            <w:tcW w:type="dxa" w:w="73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Version</w:t>
            </w:r>
          </w:p>
        </w:tc>
        <w:tc>
          <w:tcPr>
            <w:tcW w:type="dxa" w:w="716"/>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Date</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36</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ADD-DAM</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Differentiated Authority Model (DAM)</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13_Story_Evaluation_Criteria_Addendum_Mar2026.docx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Addendum</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5, 20, 57); Vol IV (W-G5)</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37</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ADD-MICHAEL-POV</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Michael Witness POV Authority Constraints</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13_Story_Evaluation_Criteria_Addendum_Mar2026.docx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Addendum</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(Waves 5, 6, 57); Vol IV (W-G5 DAM)</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38</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ADD-BREATH-SOUND</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Breath &amp; Sound Optimization Canon (Addendum)</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Core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13_Story_Evaluation_Criteria_Addendum_Mar2026.docx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Addendum</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 (Section III, Waves 41–44, 53–54)</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39</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ADD-AUTHORITY-LOCK</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First-50-Pages Authority Lock Plan</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Implementation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13_Story_Evaluation_Criteria_Addendum_Mar2026.docx</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Addendum</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bl>
    <w:p>
      <w:pPr>
        <w:pStyle w:val="Heading2"/>
        <w:spacing w:after="100" w:before="300"/>
      </w:pPr>
      <w:r>
        <w:rPr>
          <w:rFonts w:ascii="Calibri" w:cs="Calibri" w:eastAsia="Calibri" w:hAnsi="Calibri"/>
          <w:b/>
          <w:bCs/>
          <w:color w:val="1F3864"/>
          <w:sz w:val="24"/>
          <w:szCs w:val="24"/>
        </w:rPr>
        <w:t xml:space="preserve">VOLUME II-A — OPERATIONAL SCHEMA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4"/>
        <w:gridCol w:w="1317"/>
        <w:gridCol w:w="1633"/>
        <w:gridCol w:w="1159"/>
        <w:gridCol w:w="2423"/>
        <w:gridCol w:w="1370"/>
        <w:gridCol w:w="2318"/>
        <w:gridCol w:w="822"/>
        <w:gridCol w:w="738"/>
        <w:gridCol w:w="716"/>
      </w:tblGrid>
      <w:tr>
        <w:trPr>
          <w:tblHeader/>
        </w:trPr>
        <w:tc>
          <w:tcPr>
            <w:tcW w:type="dxa" w:w="464"/>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w:t>
            </w:r>
          </w:p>
        </w:tc>
        <w:tc>
          <w:tcPr>
            <w:tcW w:type="dxa" w:w="1317"/>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Canon ID</w:t>
            </w:r>
          </w:p>
        </w:tc>
        <w:tc>
          <w:tcPr>
            <w:tcW w:type="dxa" w:w="163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Name</w:t>
            </w:r>
          </w:p>
        </w:tc>
        <w:tc>
          <w:tcPr>
            <w:tcW w:type="dxa" w:w="115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Type</w:t>
            </w:r>
          </w:p>
        </w:tc>
        <w:tc>
          <w:tcPr>
            <w:tcW w:type="dxa" w:w="242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Source Document</w:t>
            </w:r>
          </w:p>
        </w:tc>
        <w:tc>
          <w:tcPr>
            <w:tcW w:type="dxa" w:w="137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Destination</w:t>
            </w:r>
          </w:p>
        </w:tc>
        <w:tc>
          <w:tcPr>
            <w:tcW w:type="dxa" w:w="231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Cross-References</w:t>
            </w:r>
          </w:p>
        </w:tc>
        <w:tc>
          <w:tcPr>
            <w:tcW w:type="dxa" w:w="822"/>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Status</w:t>
            </w:r>
          </w:p>
        </w:tc>
        <w:tc>
          <w:tcPr>
            <w:tcW w:type="dxa" w:w="73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Version</w:t>
            </w:r>
          </w:p>
        </w:tc>
        <w:tc>
          <w:tcPr>
            <w:tcW w:type="dxa" w:w="716"/>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Date</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40</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SCHEMA-OPS</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Machine-Operational Specification</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Implementation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Volume-II-A-OPERATIONAL-SCHEMA.docx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II-A</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 (Scoring), Vol III (Pipeline), Vol V (Execution Flow)</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2.1</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bl>
    <w:p>
      <w:pPr>
        <w:pStyle w:val="Heading2"/>
        <w:spacing w:after="100" w:before="300"/>
      </w:pPr>
      <w:r>
        <w:rPr>
          <w:rFonts w:ascii="Calibri" w:cs="Calibri" w:eastAsia="Calibri" w:hAnsi="Calibri"/>
          <w:b/>
          <w:bCs/>
          <w:color w:val="1F3864"/>
          <w:sz w:val="24"/>
          <w:szCs w:val="24"/>
        </w:rPr>
        <w:t xml:space="preserve">CANON III — LESSONS OF THE LIVING SYSTEM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4"/>
        <w:gridCol w:w="1317"/>
        <w:gridCol w:w="1633"/>
        <w:gridCol w:w="1159"/>
        <w:gridCol w:w="2423"/>
        <w:gridCol w:w="1370"/>
        <w:gridCol w:w="2318"/>
        <w:gridCol w:w="822"/>
        <w:gridCol w:w="738"/>
        <w:gridCol w:w="716"/>
      </w:tblGrid>
      <w:tr>
        <w:trPr>
          <w:tblHeader/>
        </w:trPr>
        <w:tc>
          <w:tcPr>
            <w:tcW w:type="dxa" w:w="464"/>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w:t>
            </w:r>
          </w:p>
        </w:tc>
        <w:tc>
          <w:tcPr>
            <w:tcW w:type="dxa" w:w="1317"/>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Canon ID</w:t>
            </w:r>
          </w:p>
        </w:tc>
        <w:tc>
          <w:tcPr>
            <w:tcW w:type="dxa" w:w="163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Name</w:t>
            </w:r>
          </w:p>
        </w:tc>
        <w:tc>
          <w:tcPr>
            <w:tcW w:type="dxa" w:w="115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Type</w:t>
            </w:r>
          </w:p>
        </w:tc>
        <w:tc>
          <w:tcPr>
            <w:tcW w:type="dxa" w:w="242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Source Document</w:t>
            </w:r>
          </w:p>
        </w:tc>
        <w:tc>
          <w:tcPr>
            <w:tcW w:type="dxa" w:w="137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Destination</w:t>
            </w:r>
          </w:p>
        </w:tc>
        <w:tc>
          <w:tcPr>
            <w:tcW w:type="dxa" w:w="231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Cross-References</w:t>
            </w:r>
          </w:p>
        </w:tc>
        <w:tc>
          <w:tcPr>
            <w:tcW w:type="dxa" w:w="822"/>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Status</w:t>
            </w:r>
          </w:p>
        </w:tc>
        <w:tc>
          <w:tcPr>
            <w:tcW w:type="dxa" w:w="73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Version</w:t>
            </w:r>
          </w:p>
        </w:tc>
        <w:tc>
          <w:tcPr>
            <w:tcW w:type="dxa" w:w="716"/>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Date</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41</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CANON-III-LL</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Lessons of the Living System</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Narrative-Intelligence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CANON-III-Lessons-of-the-RevisionGrade-Living-System.docx</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 (Enforcement)</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bl>
    <w:p>
      <w:r>
        <w:br w:type="page"/>
      </w:r>
    </w:p>
    <w:p>
      <w:pPr>
        <w:pStyle w:val="Heading2"/>
        <w:spacing w:after="100" w:before="300"/>
      </w:pPr>
      <w:r>
        <w:rPr>
          <w:rFonts w:ascii="Calibri" w:cs="Calibri" w:eastAsia="Calibri" w:hAnsi="Calibri"/>
          <w:b/>
          <w:bCs/>
          <w:color w:val="1F3864"/>
          <w:sz w:val="24"/>
          <w:szCs w:val="24"/>
        </w:rPr>
        <w:t xml:space="preserve">VOLUME V — CANON ENFORCEMENT SYSTEM (PHASE 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64"/>
        <w:gridCol w:w="1317"/>
        <w:gridCol w:w="1633"/>
        <w:gridCol w:w="1159"/>
        <w:gridCol w:w="2423"/>
        <w:gridCol w:w="1370"/>
        <w:gridCol w:w="2318"/>
        <w:gridCol w:w="822"/>
        <w:gridCol w:w="738"/>
        <w:gridCol w:w="716"/>
      </w:tblGrid>
      <w:tr>
        <w:trPr>
          <w:tblHeader/>
        </w:trPr>
        <w:tc>
          <w:tcPr>
            <w:tcW w:type="dxa" w:w="464"/>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w:t>
            </w:r>
          </w:p>
        </w:tc>
        <w:tc>
          <w:tcPr>
            <w:tcW w:type="dxa" w:w="1317"/>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Canon ID</w:t>
            </w:r>
          </w:p>
        </w:tc>
        <w:tc>
          <w:tcPr>
            <w:tcW w:type="dxa" w:w="163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Name</w:t>
            </w:r>
          </w:p>
        </w:tc>
        <w:tc>
          <w:tcPr>
            <w:tcW w:type="dxa" w:w="115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Type</w:t>
            </w:r>
          </w:p>
        </w:tc>
        <w:tc>
          <w:tcPr>
            <w:tcW w:type="dxa" w:w="2423"/>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Source Document</w:t>
            </w:r>
          </w:p>
        </w:tc>
        <w:tc>
          <w:tcPr>
            <w:tcW w:type="dxa" w:w="137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Destination</w:t>
            </w:r>
          </w:p>
        </w:tc>
        <w:tc>
          <w:tcPr>
            <w:tcW w:type="dxa" w:w="231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Cross-References</w:t>
            </w:r>
          </w:p>
        </w:tc>
        <w:tc>
          <w:tcPr>
            <w:tcW w:type="dxa" w:w="822"/>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Status</w:t>
            </w:r>
          </w:p>
        </w:tc>
        <w:tc>
          <w:tcPr>
            <w:tcW w:type="dxa" w:w="738"/>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Version</w:t>
            </w:r>
          </w:p>
        </w:tc>
        <w:tc>
          <w:tcPr>
            <w:tcW w:type="dxa" w:w="716"/>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vAlign w:val="center"/>
          </w:tcPr>
          <w:p>
            <w:pPr>
              <w:spacing w:after="0"/>
              <w:jc w:val="center"/>
            </w:pPr>
            <w:r>
              <w:rPr>
                <w:rFonts w:ascii="Calibri" w:cs="Calibri" w:eastAsia="Calibri" w:hAnsi="Calibri"/>
                <w:b/>
                <w:bCs/>
                <w:color w:val="FFFFFF"/>
                <w:sz w:val="16"/>
                <w:szCs w:val="16"/>
              </w:rPr>
              <w:t xml:space="preserve">Date</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42</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ENFORCE-REGISTRY</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Registry Binding (Phase 0.1)</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Phase-0-Canon-Integration-Spec</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VII.1</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IV G6 (Governance State)</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43</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ENFORCE-RULES</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Lessons Learned Rule Engine (Phase 0.2)</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Phase-0-Canon-Integration-Spec</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VII.2</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 (Lessons), Vol IV G6</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44</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ENFORCE-INJECT</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Governance Injection Map (Phase 0.3)</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Phase-0-Canon-Integration-Spec</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VII.3</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III (Pipeline), Vol IV G6</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45</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ENFORCE-LL-BLUR</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Blur, Not Multiplicity</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 Lesson I:1</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VII.2</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46</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ENFORCE-LL-AUTHORITY</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Authority Transfer Clarity</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 Lesson I:2</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VII.2</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47</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ENFORCE-LL-NOCONTRADICTION</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No Contradictory Diagnostic Framing</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VII.2</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48</w:t>
            </w:r>
          </w:p>
        </w:tc>
        <w:tc>
          <w:tcPr>
            <w:tcW w:type="dxa" w:w="1317"/>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ENFORCE-LL-TERMINOLOGY</w:t>
            </w:r>
          </w:p>
        </w:tc>
        <w:tc>
          <w:tcPr>
            <w:tcW w:type="dxa" w:w="163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Canon-Aware Terminology Discipline</w:t>
            </w:r>
          </w:p>
        </w:tc>
        <w:tc>
          <w:tcPr>
            <w:tcW w:type="dxa" w:w="1159"/>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1370"/>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VII.2</w:t>
            </w:r>
          </w:p>
        </w:tc>
        <w:tc>
          <w:tcPr>
            <w:tcW w:type="dxa" w:w="231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822"/>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r>
        <w:tc>
          <w:tcPr>
            <w:tcW w:type="dxa" w:w="464"/>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49</w:t>
            </w:r>
          </w:p>
        </w:tc>
        <w:tc>
          <w:tcPr>
            <w:tcW w:type="dxa" w:w="1317"/>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ENFORCE-LL-NOGENERIC</w:t>
            </w:r>
          </w:p>
        </w:tc>
        <w:tc>
          <w:tcPr>
            <w:tcW w:type="dxa" w:w="163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No Generic Canon-Free Critique</w:t>
            </w:r>
          </w:p>
        </w:tc>
        <w:tc>
          <w:tcPr>
            <w:tcW w:type="dxa" w:w="1159"/>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Execution Canon</w:t>
            </w:r>
          </w:p>
        </w:tc>
        <w:tc>
          <w:tcPr>
            <w:tcW w:type="dxa" w:w="2423"/>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1370"/>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Vol V, Section VII.2</w:t>
            </w:r>
          </w:p>
        </w:tc>
        <w:tc>
          <w:tcPr>
            <w:tcW w:type="dxa" w:w="231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Canon III</w:t>
            </w:r>
          </w:p>
        </w:tc>
        <w:tc>
          <w:tcPr>
            <w:tcW w:type="dxa" w:w="822"/>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ACTIVE</w:t>
            </w:r>
          </w:p>
        </w:tc>
        <w:tc>
          <w:tcPr>
            <w:tcW w:type="dxa" w:w="738"/>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1.0</w:t>
            </w:r>
          </w:p>
        </w:tc>
        <w:tc>
          <w:tcPr>
            <w:tcW w:type="dxa" w:w="716"/>
            <w:tcBorders>
              <w:top w:val="single" w:color="999999" w:sz="1"/>
              <w:left w:val="single" w:color="999999" w:sz="1"/>
              <w:bottom w:val="single" w:color="999999" w:sz="1"/>
              <w:right w:val="single" w:color="999999" w:sz="1"/>
            </w:tcBorders>
            <w:shd w:fill="E8EDF3" w:val="clear"/>
            <w:tcMar>
              <w:top w:type="dxa" w:w="30"/>
              <w:left w:type="dxa" w:w="60"/>
              <w:bottom w:type="dxa" w:w="30"/>
              <w:right w:type="dxa" w:w="60"/>
            </w:tcMar>
            <w:vAlign w:val="center"/>
          </w:tcPr>
          <w:p>
            <w:pPr>
              <w:spacing w:after="0"/>
            </w:pPr>
            <w:r>
              <w:rPr>
                <w:rFonts w:ascii="Calibri" w:cs="Calibri" w:eastAsia="Calibri" w:hAnsi="Calibri"/>
                <w:b w:val="false"/>
                <w:bCs w:val="false"/>
                <w:sz w:val="15"/>
                <w:szCs w:val="15"/>
              </w:rPr>
              <w:t xml:space="preserve">Mar 2026</w:t>
            </w:r>
          </w:p>
        </w:tc>
      </w:tr>
    </w:tbl>
    <w:p>
      <w:r>
        <w:br w:type="page"/>
      </w:r>
    </w:p>
    <w:p>
      <w:pPr>
        <w:pStyle w:val="Heading1"/>
      </w:pPr>
      <w:r>
        <w:rPr>
          <w:rFonts w:ascii="Calibri" w:cs="Calibri" w:eastAsia="Calibri" w:hAnsi="Calibri"/>
          <w:b/>
          <w:bCs/>
        </w:rPr>
        <w:t xml:space="preserve">TOTAL CANON REGISTRY —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0"/>
        <w:gridCol w:w="5960"/>
      </w:tblGrid>
      <w:tr>
        <w:trPr>
          <w:tblHeader/>
        </w:trPr>
        <w:tc>
          <w:tcPr>
            <w:tcW w:type="dxa" w:w="70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Volume / Section</w:t>
            </w:r>
          </w:p>
        </w:tc>
        <w:tc>
          <w:tcPr>
            <w:tcW w:type="dxa" w:w="596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Doctrine Count</w:t>
            </w:r>
          </w:p>
        </w:tc>
      </w:tr>
      <w:tr>
        <w:tc>
          <w:tcPr>
            <w:tcW w:type="dxa" w:w="7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I — WAVE Canon</w:t>
            </w:r>
          </w:p>
        </w:tc>
        <w:tc>
          <w:tcPr>
            <w:tcW w:type="dxa" w:w="5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18 entries (#1–18)</w:t>
            </w:r>
          </w:p>
        </w:tc>
      </w:tr>
      <w:tr>
        <w:tc>
          <w:tcPr>
            <w:tcW w:type="dxa" w:w="700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II — 13 Story Criteria</w:t>
            </w:r>
          </w:p>
        </w:tc>
        <w:tc>
          <w:tcPr>
            <w:tcW w:type="dxa" w:w="596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17 entries (#19–35)</w:t>
            </w:r>
          </w:p>
        </w:tc>
      </w:tr>
      <w:tr>
        <w:tc>
          <w:tcPr>
            <w:tcW w:type="dxa" w:w="7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II Addendum</w:t>
            </w:r>
          </w:p>
        </w:tc>
        <w:tc>
          <w:tcPr>
            <w:tcW w:type="dxa" w:w="5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4 entries (#36–39)</w:t>
            </w:r>
          </w:p>
        </w:tc>
      </w:tr>
      <w:tr>
        <w:tc>
          <w:tcPr>
            <w:tcW w:type="dxa" w:w="700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II-A — Operational Schema</w:t>
            </w:r>
          </w:p>
        </w:tc>
        <w:tc>
          <w:tcPr>
            <w:tcW w:type="dxa" w:w="596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1 entry (#40)</w:t>
            </w:r>
          </w:p>
        </w:tc>
      </w:tr>
      <w:tr>
        <w:tc>
          <w:tcPr>
            <w:tcW w:type="dxa" w:w="7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Canon III — Lessons Learned</w:t>
            </w:r>
          </w:p>
        </w:tc>
        <w:tc>
          <w:tcPr>
            <w:tcW w:type="dxa" w:w="5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1 entry (#41)</w:t>
            </w:r>
          </w:p>
        </w:tc>
      </w:tr>
      <w:tr>
        <w:tc>
          <w:tcPr>
            <w:tcW w:type="dxa" w:w="700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III — Platform Governance</w:t>
            </w:r>
          </w:p>
        </w:tc>
        <w:tc>
          <w:tcPr>
            <w:tcW w:type="dxa" w:w="596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See RCAM for detailed routing</w:t>
            </w:r>
          </w:p>
        </w:tc>
      </w:tr>
      <w:tr>
        <w:tc>
          <w:tcPr>
            <w:tcW w:type="dxa" w:w="7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IV — AI Governance</w:t>
            </w:r>
          </w:p>
        </w:tc>
        <w:tc>
          <w:tcPr>
            <w:tcW w:type="dxa" w:w="5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See RCAM for detailed routing</w:t>
            </w:r>
          </w:p>
        </w:tc>
      </w:tr>
      <w:tr>
        <w:tc>
          <w:tcPr>
            <w:tcW w:type="dxa" w:w="700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bCs/>
                <w:color w:val="000000"/>
                <w:sz w:val="20"/>
                <w:szCs w:val="20"/>
              </w:rPr>
              <w:t xml:space="preserve">Volume V — Execution Architecture + Enforcement</w:t>
            </w:r>
          </w:p>
        </w:tc>
        <w:tc>
          <w:tcPr>
            <w:tcW w:type="dxa" w:w="5960"/>
            <w:tcBorders>
              <w:top w:val="single" w:color="999999" w:sz="1"/>
              <w:left w:val="single" w:color="999999" w:sz="1"/>
              <w:bottom w:val="single" w:color="999999" w:sz="1"/>
              <w:right w:val="single" w:color="999999" w:sz="1"/>
            </w:tcBorders>
            <w:shd w:fill="E8EDF3" w:val="clear"/>
            <w:tcMar>
              <w:top w:type="dxa" w:w="40"/>
              <w:left w:type="dxa" w:w="100"/>
              <w:bottom w:type="dxa" w:w="40"/>
              <w:right w:type="dxa" w:w="100"/>
            </w:tcMar>
          </w:tcPr>
          <w:p>
            <w:pPr>
              <w:spacing w:after="0"/>
            </w:pPr>
            <w:r>
              <w:rPr>
                <w:rFonts w:ascii="Calibri" w:cs="Calibri" w:eastAsia="Calibri" w:hAnsi="Calibri"/>
                <w:b w:val="false"/>
                <w:bCs w:val="false"/>
                <w:color w:val="000000"/>
                <w:sz w:val="20"/>
                <w:szCs w:val="20"/>
              </w:rPr>
              <w:t xml:space="preserve">8 entries (#42–49)</w:t>
            </w:r>
          </w:p>
        </w:tc>
      </w:tr>
      <w:tr>
        <w:tc>
          <w:tcPr>
            <w:tcW w:type="dxa" w:w="700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TOTAL</w:t>
            </w:r>
          </w:p>
        </w:tc>
        <w:tc>
          <w:tcPr>
            <w:tcW w:type="dxa" w:w="5960"/>
            <w:tcBorders>
              <w:top w:val="single" w:color="999999" w:sz="1"/>
              <w:left w:val="single" w:color="999999" w:sz="1"/>
              <w:bottom w:val="single" w:color="999999" w:sz="1"/>
              <w:right w:val="single" w:color="999999" w:sz="1"/>
            </w:tcBorders>
            <w:shd w:fill="1F3864"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49 registered doctrine units</w:t>
            </w:r>
          </w:p>
        </w:tc>
      </w:tr>
    </w:tbl>
    <w:p>
      <w:pPr>
        <w:spacing w:before="200"/>
      </w:pPr>
    </w:p>
    <w:p>
      <w:pPr>
        <w:spacing w:after="100" w:before="0"/>
      </w:pPr>
      <w:r>
        <w:rPr>
          <w:rFonts w:ascii="Calibri" w:cs="Calibri" w:eastAsia="Calibri" w:hAnsi="Calibri"/>
          <w:b w:val="false"/>
          <w:bCs w:val="false"/>
          <w:i/>
          <w:iCs/>
          <w:sz w:val="20"/>
          <w:szCs w:val="20"/>
        </w:rPr>
        <w:t xml:space="preserve">Note: Volume III (Platform Governance) and Volume IV (AI Governance) entries are routed through the RCAM (Canon Assembly Matrix) and are not individually listed in this registry. See RCAM for detailed doctrine-to-volume routing of those sections.</w:t>
      </w:r>
    </w:p>
    <w:p>
      <w:pPr>
        <w:spacing w:before="300"/>
      </w:pPr>
    </w:p>
    <w:p>
      <w:pPr>
        <w:pStyle w:val="Heading1"/>
      </w:pPr>
      <w:r>
        <w:rPr>
          <w:rFonts w:ascii="Calibri" w:cs="Calibri" w:eastAsia="Calibri" w:hAnsi="Calibri"/>
          <w:b/>
          <w:bCs/>
        </w:rPr>
        <w:t xml:space="preserve">VERSION HISTORY</w:t>
      </w:r>
    </w:p>
    <w:p>
      <w:pPr>
        <w:spacing w:after="100" w:before="0"/>
      </w:pPr>
      <w:r>
        <w:rPr>
          <w:rFonts w:ascii="Calibri" w:cs="Calibri" w:eastAsia="Calibri" w:hAnsi="Calibri"/>
          <w:b w:val="false"/>
          <w:bCs w:val="false"/>
          <w:i w:val="false"/>
          <w:iCs w:val="false"/>
          <w:sz w:val="20"/>
          <w:szCs w:val="20"/>
        </w:rPr>
        <w:t xml:space="preserve">v2.0 — Mar 2026 — Initial assembled registry (39 entries across Volumes I, II, II Addendum)</w:t>
      </w:r>
    </w:p>
    <w:p>
      <w:pPr>
        <w:spacing w:after="100" w:before="0"/>
      </w:pPr>
      <w:r>
        <w:rPr>
          <w:rFonts w:ascii="Calibri" w:cs="Calibri" w:eastAsia="Calibri" w:hAnsi="Calibri"/>
          <w:b w:val="false"/>
          <w:bCs w:val="false"/>
          <w:i w:val="false"/>
          <w:iCs w:val="false"/>
          <w:sz w:val="20"/>
          <w:szCs w:val="20"/>
        </w:rPr>
        <w:t xml:space="preserve">v2.1 — Mar 2026 — Added Vol II-A Operational Schema, Canon III Lessons, Phase 0 Canon Enforcement entries (42–49). Removed legacy v1.0 registry block.</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REVISIONGRADE CANON DOCTRINE REGISTRY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2026-03-20T19:30:10.793Z</dcterms:created>
  <dcterms:modified xsi:type="dcterms:W3CDTF">2026-03-20T19:30:10.794Z</dcterms:modified>
</cp:coreProperties>
</file>

<file path=docProps/custom.xml><?xml version="1.0" encoding="utf-8"?>
<Properties xmlns="http://schemas.openxmlformats.org/officeDocument/2006/custom-properties" xmlns:vt="http://schemas.openxmlformats.org/officeDocument/2006/docPropsVTypes"/>
</file>