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0"/>
        </w:rPr>
        <w:t>大学物理实验报告</w:t>
      </w:r>
    </w:p>
    <w:p>
      <w:pPr>
        <w:widowControl/>
        <w:spacing w:line="240" w:lineRule="auto"/>
        <w:ind w:left="210" w:leftChars="100"/>
        <w:jc w:val="center"/>
        <w:rPr>
          <w:rFonts w:hint="default" w:ascii="宋体" w:hAnsi="宋体" w:eastAsia="宋体" w:cs="宋体"/>
          <w:b/>
          <w:bCs/>
          <w:sz w:val="20"/>
          <w:szCs w:val="20"/>
          <w:lang w:val="en-US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3.9 分光计的调整与使用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22级计算机类3班 黄鸿展 202230441138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引言</w:t>
      </w:r>
    </w:p>
    <w:p>
      <w:pPr>
        <w:pStyle w:val="13"/>
        <w:numPr>
          <w:ilvl w:val="0"/>
          <w:numId w:val="0"/>
        </w:numPr>
        <w:spacing w:line="240" w:lineRule="auto"/>
        <w:ind w:firstLine="181" w:firstLineChars="100"/>
        <w:rPr>
          <w:rFonts w:hint="eastAsia" w:ascii="宋体" w:hAnsi="宋体" w:eastAsia="宋体" w:cs="宋体"/>
          <w:sz w:val="16"/>
          <w:szCs w:val="16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  <w:shd w:val="clear" w:color="auto" w:fill="auto"/>
        </w:rPr>
        <w:t>折射率、光波长等物理量的测量通常需要测定不同光线之间的夹角，如入射与折射光线间的夹角、入射光线与衍射光线之间的夹角等</w:t>
      </w:r>
      <w:r>
        <w:rPr>
          <w:rFonts w:hint="eastAsia" w:cs="宋体"/>
          <w:sz w:val="16"/>
          <w:szCs w:val="16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sz w:val="16"/>
          <w:szCs w:val="16"/>
          <w:shd w:val="clear" w:color="auto" w:fill="auto"/>
        </w:rPr>
        <w:t>如何精确测量光线偏折的角度是光学实验技术的关键内容之一。分光计是精确测定光线偏转角的仪器，是一种较典型的光学仪器</w:t>
      </w:r>
      <w:r>
        <w:rPr>
          <w:rFonts w:hint="eastAsia" w:cs="宋体"/>
          <w:sz w:val="16"/>
          <w:szCs w:val="16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sz w:val="16"/>
          <w:szCs w:val="16"/>
          <w:shd w:val="clear" w:color="auto" w:fill="auto"/>
        </w:rPr>
        <w:t>可以用于测量材料的折射率、光源的光谱，在光谱学、材料特性、偏振光、棱镜特性、光栅特性的研究中都有广泛的应用。固体折射率的测定有多种方法，本实验利用精度为1’的分光计，用最小偏向角法测量三棱镜的折射率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实验目的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(1)了解分光计的构造、作用和工作原理。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(2)掌握分光计的调整和使用方法。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(3)用分光计测棱镜的折射率。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实验仪器</w:t>
      </w:r>
    </w:p>
    <w:p>
      <w:p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sz w:val="16"/>
          <w:szCs w:val="16"/>
        </w:rPr>
        <w:t>分光器，三棱镜，反射镜，汞灯。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实验原理</w:t>
      </w:r>
    </w:p>
    <w:p>
      <w:pPr>
        <w:adjustRightInd w:val="0"/>
        <w:snapToGrid w:val="0"/>
        <w:spacing w:before="156" w:beforeLines="50" w:after="156" w:afterLines="50" w:line="240" w:lineRule="auto"/>
        <w:jc w:val="left"/>
        <m:rPr/>
        <w:rPr>
          <w:rFonts w:hint="eastAsia" w:hAnsi="Cambria Math" w:cs="Times New Roman"/>
          <w:i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本实验的主要内容包括分光计的调整及三棱镜折射率的测量。几何光学可以证明，光束人射到正三楼镜的某-矩形侧面，当光束平行于正三棱镜的底边时，其折射率n与此时光线偏转角(最小偏向角)和三棱镜顶角中满足关系式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color w:val="auto"/>
            <w:kern w:val="2"/>
            <w:sz w:val="20"/>
            <w:szCs w:val="20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auto"/>
            <w:kern w:val="2"/>
            <w:sz w:val="20"/>
            <w:szCs w:val="20"/>
            <w:lang w:val="en-US" w:eastAsia="zh-CN" w:bidi="ar-SA"/>
          </w:rPr>
          <m:t>=</m:t>
        </m:r>
        <m:func>
          <m:funcPr>
            <m:ctrlPr>
              <m:rPr/>
              <w:rPr>
                <w:rFonts w:hint="default" w:ascii="Cambria Math" w:hAnsi="Cambria Math" w:eastAsia="宋体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0"/>
                <w:szCs w:val="20"/>
                <w:lang w:val="en-US" w:bidi="ar-SA"/>
              </w:rPr>
              <m:t>sin</m:t>
            </m:r>
            <m:ctrlPr>
              <m:rPr/>
              <w:rPr>
                <w:rFonts w:hint="default" w:ascii="Cambria Math" w:hAnsi="Cambria Math" w:eastAsia="宋体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</m:ctrlPr>
          </m:fName>
          <m:e>
            <m:f>
              <m:fPr>
                <m:ctrlPr>
                  <m:rPr/>
                  <w:rPr>
                    <w:rFonts w:hint="default" w:ascii="Cambria Math" w:hAnsi="Cambria Math" w:eastAsia="宋体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  <m:t>1</m:t>
                </m:r>
                <m:ctrlPr>
                  <m:rPr/>
                  <w:rPr>
                    <w:rFonts w:hint="default" w:ascii="Cambria Math" w:hAnsi="Cambria Math" w:eastAsia="宋体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eastAsia="宋体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</m:ctrlPr>
              </m:den>
            </m:f>
            <m:ctrlPr>
              <m:rPr/>
              <w:rPr>
                <w:rFonts w:hint="default" w:ascii="Cambria Math" w:hAnsi="Cambria Math" w:eastAsia="宋体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</m:ctrlPr>
          </m:e>
        </m:func>
      </m:oMath>
      <w:r>
        <m:rPr/>
        <w:rPr>
          <w:rFonts w:hint="eastAsia" w:hAnsi="Cambria Math" w:eastAsia="宋体" w:cs="Times New Roman"/>
          <w:i w:val="0"/>
          <w:color w:val="auto"/>
          <w:kern w:val="2"/>
          <w:sz w:val="20"/>
          <w:szCs w:val="20"/>
          <w:lang w:val="en-US" w:eastAsia="zh-CN" w:bidi="ar-SA"/>
        </w:rPr>
        <w:t>（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0"/>
            <w:szCs w:val="20"/>
            <w:lang w:val="en-US" w:bidi="ar-SA"/>
          </w:rPr>
          <m:t>φ</m:t>
        </m:r>
        <m:r>
          <m:rPr>
            <m:sty m:val="p"/>
          </m:rPr>
          <w:rPr>
            <w:rFonts w:hint="default" w:ascii="Cambria Math" w:hAnsi="Cambria Math" w:cs="Times New Roman"/>
            <w:color w:val="auto"/>
            <w:kern w:val="2"/>
            <w:sz w:val="20"/>
            <w:szCs w:val="20"/>
            <w:lang w:val="en-US" w:eastAsia="zh-CN" w:bidi="ar-SA"/>
          </w:rPr>
          <m:t>+</m:t>
        </m:r>
        <m:sSub>
          <m:sSubPr>
            <m:ctrlPr>
              <m:rPr/>
              <w:rPr>
                <w:rFonts w:hint="default" w:ascii="Cambria Math" w:hAnsi="Cambria Math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0"/>
                <w:szCs w:val="20"/>
                <w:lang w:val="en-US" w:bidi="ar-SA"/>
              </w:rPr>
              <m:t>θ</m:t>
            </m:r>
            <m:ctrlPr>
              <m:rPr/>
              <w:rPr>
                <w:rFonts w:hint="default" w:ascii="Cambria Math" w:hAnsi="Cambria Math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  <m:t>0</m:t>
            </m:r>
            <m:ctrlPr>
              <m:rPr/>
              <w:rPr>
                <w:rFonts w:hint="default" w:ascii="Cambria Math" w:hAnsi="Cambria Math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eastAsia="宋体" w:cs="Times New Roman"/>
          <w:i w:val="0"/>
          <w:color w:val="auto"/>
          <w:kern w:val="2"/>
          <w:sz w:val="20"/>
          <w:szCs w:val="20"/>
          <w:lang w:val="en-US" w:eastAsia="zh-CN" w:bidi="ar-SA"/>
        </w:rPr>
        <w:t>）/</w:t>
      </w:r>
      <m:oMath>
        <m:func>
          <m:funcPr>
            <m:ctrlPr>
              <w:rPr>
                <w:rFonts w:ascii="Cambria Math" w:hAnsi="Cambria Math" w:cs="Times New Roman"/>
                <w:color w:val="auto"/>
                <w:kern w:val="2"/>
                <w:sz w:val="20"/>
                <w:szCs w:val="20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  <w:kern w:val="2"/>
                <w:sz w:val="20"/>
                <w:szCs w:val="20"/>
                <w:lang w:val="en-US" w:eastAsia="zh-CN" w:bidi="ar-SA"/>
              </w:rPr>
              <m:t>（</m:t>
            </m:r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0"/>
                <w:szCs w:val="20"/>
                <w:lang w:val="en-US" w:bidi="ar-SA"/>
              </w:rPr>
              <m:t>sin</m:t>
            </m:r>
            <m:ctrlPr>
              <w:rPr>
                <w:rFonts w:ascii="Cambria Math" w:hAnsi="Cambria Math" w:cs="Times New Roman"/>
                <w:i/>
                <w:color w:val="auto"/>
                <w:kern w:val="2"/>
                <w:sz w:val="20"/>
                <w:szCs w:val="20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20"/>
                    <w:szCs w:val="20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20"/>
                    <w:szCs w:val="20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color w:val="auto"/>
                    <w:kern w:val="2"/>
                    <w:sz w:val="20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20"/>
                    <w:szCs w:val="20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auto"/>
                <w:kern w:val="2"/>
                <w:sz w:val="20"/>
                <w:szCs w:val="20"/>
                <w:lang w:val="en-US" w:bidi="ar-SA"/>
              </w:rPr>
            </m:ctrlPr>
          </m:e>
        </m:func>
        <m:r>
          <m:rPr/>
          <w:rPr>
            <w:rFonts w:ascii="Cambria Math" w:hAnsi="Cambria Math" w:cs="Times New Roman"/>
            <w:color w:val="auto"/>
            <w:kern w:val="2"/>
            <w:sz w:val="20"/>
            <w:szCs w:val="20"/>
            <w:lang w:val="en-US" w:bidi="ar-SA"/>
          </w:rPr>
          <m:t>φ</m:t>
        </m:r>
      </m:oMath>
      <w:r>
        <m:rPr/>
        <w:rPr>
          <w:rFonts w:hint="eastAsia" w:hAnsi="Cambria Math" w:cs="Times New Roman"/>
          <w:i w:val="0"/>
          <w:color w:val="auto"/>
          <w:kern w:val="2"/>
          <w:sz w:val="20"/>
          <w:szCs w:val="20"/>
          <w:lang w:val="en-US" w:eastAsia="zh-CN" w:bidi="ar-SA"/>
        </w:rPr>
        <w:t>）</w:t>
      </w:r>
    </w:p>
    <w:p>
      <w:pPr>
        <w:adjustRightInd w:val="0"/>
        <w:snapToGrid w:val="0"/>
        <w:spacing w:before="156" w:beforeLines="50" w:after="156" w:afterLines="50" w:line="24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1.测角原理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测量光线之间的夹角,实质是测定平行光束的方位角。如图所示,A、B分别为平行光束和在望远镜焦平面上的会聚像点。焦平面上的每一个点,都与从一定方向入射的平行光束相对应。如果望远镜的光轴绕垂直于光束1和2的转轴转动,光轴由于平行于光束1的方位(光轴上的会聚像点为A)转到平行于光束2的方位(光轴上的会聚像点为B),则光轴所转过的角度即是平行光束1与2之间的夹角θ。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1861185" cy="855980"/>
            <wp:effectExtent l="0" t="0" r="5715" b="7620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1399540" cy="866140"/>
            <wp:effectExtent l="0" t="0" r="10160" b="1016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2.用最小偏向角法测三棱镜折射率n的原理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如上图所示,单色光PM以入射角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softHyphen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α1投射到三棱镜的AB面,经两次折射后,以a2角从AC面射出。入射光束与折射光束的夹角称为偏向角显然</w:t>
      </w:r>
      <m:oMath>
        <m:r>
          <m:rPr/>
          <w:rPr>
            <w:rFonts w:hint="default" w:ascii="Cambria Math" w:hAnsi="Cambria Math" w:eastAsia="宋体"/>
            <w:sz w:val="20"/>
            <w:szCs w:val="20"/>
          </w:rPr>
          <m:t>θ=</m:t>
        </m:r>
        <m:d>
          <m:dP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α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1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ub>
            </m:sSub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−</m:t>
            </m:r>
            <m:sSubSup>
              <m:sSubSupP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SubSupPr>
              <m:e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α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1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,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up>
            </m:sSubSup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e>
        </m:d>
        <m:r>
          <m:rPr/>
          <w:rPr>
            <w:rFonts w:hint="default" w:ascii="Cambria Math" w:hAnsi="Cambria Math" w:eastAsia="宋体"/>
            <w:sz w:val="20"/>
            <w:szCs w:val="20"/>
          </w:rPr>
          <m:t>+</m:t>
        </m:r>
        <m:d>
          <m:dP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SubSupPr>
              <m:e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α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2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,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up>
            </m:sSubSup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−</m:t>
            </m:r>
            <m:sSub>
              <m:sSubP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α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0"/>
                    <w:szCs w:val="20"/>
                  </w:rPr>
                  <m:t>2</m:t>
                </m:r>
                <m:ctrlPr>
                  <w:rPr>
                    <w:rFonts w:hint="default" w:ascii="Cambria Math" w:hAnsi="Cambria Math" w:eastAsia="宋体"/>
                    <w:i/>
                    <w:sz w:val="20"/>
                    <w:szCs w:val="20"/>
                  </w:rPr>
                </m:ctrlPr>
              </m:sub>
            </m:sSub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e>
        </m:d>
        <m:r>
          <m:rPr/>
          <w:rPr>
            <w:rFonts w:hint="default" w:ascii="Cambria Math" w:hAnsi="Cambria Math" w:eastAsia="宋体"/>
            <w:sz w:val="20"/>
            <w:szCs w:val="20"/>
          </w:rPr>
          <m:t>=</m:t>
        </m:r>
        <m:sSub>
          <m:sSubP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α</m:t>
            </m: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1</m:t>
            </m: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sub>
        </m:sSub>
        <m:r>
          <m:rPr/>
          <w:rPr>
            <w:rFonts w:hint="eastAsia" w:ascii="Cambria Math" w:hAnsi="Cambria Math" w:eastAsia="宋体"/>
            <w:sz w:val="20"/>
            <w:szCs w:val="20"/>
          </w:rPr>
          <m:t>+</m:t>
        </m:r>
        <m:sSubSup>
          <m:sSubSupP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sSubSupPr>
          <m:e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α</m:t>
            </m: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2</m:t>
            </m: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sub>
          <m:sup>
            <m:r>
              <m:rPr/>
              <w:rPr>
                <w:rFonts w:hint="default" w:ascii="Cambria Math" w:hAnsi="Cambria Math" w:eastAsia="宋体"/>
                <w:sz w:val="20"/>
                <w:szCs w:val="20"/>
              </w:rPr>
              <m:t>,</m:t>
            </m:r>
            <m:ctrlPr>
              <w:rPr>
                <w:rFonts w:hint="default" w:ascii="Cambria Math" w:hAnsi="Cambria Math" w:eastAsia="宋体"/>
                <w:i/>
                <w:sz w:val="20"/>
                <w:szCs w:val="20"/>
              </w:rPr>
            </m:ctrlPr>
          </m:sup>
        </m:sSubSup>
        <m:r>
          <m:rPr/>
          <w:rPr>
            <w:rFonts w:hint="eastAsia" w:ascii="微软雅黑" w:hAnsi="微软雅黑" w:eastAsia="微软雅黑" w:cs="微软雅黑"/>
            <w:sz w:val="20"/>
            <w:szCs w:val="20"/>
          </w:rPr>
          <m:t>−</m:t>
        </m:r>
        <m:r>
          <m:rPr/>
          <w:rPr>
            <w:rFonts w:hint="default" w:ascii="Cambria Math" w:hAnsi="Cambria Math" w:eastAsia="宋体"/>
            <w:sz w:val="20"/>
            <w:szCs w:val="20"/>
          </w:rPr>
          <m:t xml:space="preserve">ϕ     </m:t>
        </m:r>
        <m:r>
          <m:rPr/>
          <w:rPr>
            <w:rFonts w:hint="default" w:ascii="Cambria Math" w:hAnsi="Cambria Math" w:eastAsia="宋体"/>
            <w:sz w:val="20"/>
            <w:szCs w:val="21"/>
          </w:rPr>
          <m:t xml:space="preserve"> </m:t>
        </m:r>
      </m:oMath>
      <w:r>
        <m:rPr/>
        <w:rPr>
          <w:rFonts w:hint="eastAsia" w:hAnsi="Cambria Math" w:eastAsia="宋体"/>
          <w:i w:val="0"/>
          <w:sz w:val="20"/>
          <w:szCs w:val="21"/>
          <w:lang w:eastAsia="zh-CN"/>
        </w:rPr>
        <w:t>。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实验过程与步骤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1.调节分光镜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1）目测粗调2）细调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①</w:t>
      </w:r>
      <w:r>
        <w:rPr>
          <w:rFonts w:hint="eastAsia" w:ascii="宋体" w:hAnsi="宋体" w:eastAsia="宋体" w:cs="宋体"/>
          <w:sz w:val="16"/>
          <w:szCs w:val="16"/>
        </w:rPr>
        <w:t>调节目镜使能清晰地看到分划板的准线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②</w:t>
      </w:r>
      <w:r>
        <w:rPr>
          <w:rFonts w:hint="eastAsia" w:ascii="宋体" w:hAnsi="宋体" w:eastAsia="宋体" w:cs="宋体"/>
          <w:sz w:val="16"/>
          <w:szCs w:val="16"/>
        </w:rPr>
        <w:t>用自准法调节望远镜使其适合接收平行光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③</w:t>
      </w:r>
      <w:r>
        <w:rPr>
          <w:rFonts w:hint="eastAsia" w:ascii="宋体" w:hAnsi="宋体" w:eastAsia="宋体" w:cs="宋体"/>
          <w:sz w:val="16"/>
          <w:szCs w:val="16"/>
        </w:rPr>
        <w:t>调节望远镜的光轴垂直于分光计旋转主轴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④</w:t>
      </w:r>
      <w:r>
        <w:rPr>
          <w:rFonts w:hint="eastAsia" w:ascii="宋体" w:hAnsi="宋体" w:eastAsia="宋体" w:cs="宋体"/>
          <w:sz w:val="16"/>
          <w:szCs w:val="16"/>
        </w:rPr>
        <w:t>调载物台法线平行于分光计旋转主轴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⑤</w:t>
      </w:r>
      <w:r>
        <w:rPr>
          <w:rFonts w:hint="eastAsia" w:ascii="宋体" w:hAnsi="宋体" w:eastAsia="宋体" w:cs="宋体"/>
          <w:sz w:val="16"/>
          <w:szCs w:val="16"/>
        </w:rPr>
        <w:t>调节平行光管，使光管发出平行光 ，并使平行光管与望远镜共轴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2.测量最小偏向角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①</w:t>
      </w:r>
      <w:r>
        <w:rPr>
          <w:rFonts w:hint="eastAsia" w:ascii="宋体" w:hAnsi="宋体" w:eastAsia="宋体" w:cs="宋体"/>
          <w:sz w:val="16"/>
          <w:szCs w:val="16"/>
        </w:rPr>
        <w:t>测量前,应先弄清下列分光计各螺钉的位置。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②</w:t>
      </w:r>
      <w:r>
        <w:rPr>
          <w:rFonts w:hint="eastAsia" w:ascii="宋体" w:hAnsi="宋体" w:eastAsia="宋体" w:cs="宋体"/>
          <w:sz w:val="16"/>
          <w:szCs w:val="16"/>
        </w:rPr>
        <w:t>将三棱镜置于载物台,使平行光束入射三棱镜AC面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③</w:t>
      </w:r>
      <w:r>
        <w:rPr>
          <w:rFonts w:hint="eastAsia" w:ascii="宋体" w:hAnsi="宋体" w:eastAsia="宋体" w:cs="宋体"/>
          <w:sz w:val="16"/>
          <w:szCs w:val="16"/>
        </w:rPr>
        <w:t>锁紧游标盘止动螺钉,放松望远镜止动螺钉,往偏向于BC面方向转动望远镜寻找经棱镜折射的光(即狭缝像)。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④</w:t>
      </w:r>
      <w:r>
        <w:rPr>
          <w:rFonts w:hint="eastAsia" w:ascii="宋体" w:hAnsi="宋体" w:eastAsia="宋体" w:cs="宋体"/>
          <w:sz w:val="16"/>
          <w:szCs w:val="16"/>
        </w:rPr>
        <w:t>找到后拧松游标锁紧螺钉,按图中所示的转动方向缓慢转动游标盘,要求所观察到的折射光线必须向入射光线方向OP移动,即沿偏向角减小的方向移动。若不能,则应沿相反方向缓慢转动游标盘。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⑤</w:t>
      </w:r>
      <w:r>
        <w:rPr>
          <w:rFonts w:hint="eastAsia" w:ascii="宋体" w:hAnsi="宋体" w:eastAsia="宋体" w:cs="宋体"/>
          <w:sz w:val="16"/>
          <w:szCs w:val="16"/>
        </w:rPr>
        <w:t>在转动过程中,若狭缝像超出视场范围,则应转动望远镜(锁紧游标盘)进行跟踪,使狭缝像一直处在视场中。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⑥</w:t>
      </w:r>
      <w:r>
        <w:rPr>
          <w:rFonts w:hint="eastAsia" w:ascii="宋体" w:hAnsi="宋体" w:eastAsia="宋体" w:cs="宋体"/>
          <w:sz w:val="16"/>
          <w:szCs w:val="16"/>
        </w:rPr>
        <w:t>当随着游标盘转动而移动的狭缝像正要开始向反方向移动时,即为相应的折射光线最小偏向角的位置。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⑦</w:t>
      </w:r>
      <w:r>
        <w:rPr>
          <w:rFonts w:hint="eastAsia" w:ascii="宋体" w:hAnsi="宋体" w:eastAsia="宋体" w:cs="宋体"/>
          <w:sz w:val="16"/>
          <w:szCs w:val="16"/>
        </w:rPr>
        <w:t>微调望远镜使分划板准线的竖线对准狭缝中央,记下左、右游标窗的读数即为折射光线位置读数。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/>
          <w:sz w:val="40"/>
          <w:szCs w:val="40"/>
          <w:lang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⑧</w:t>
      </w:r>
      <w:r>
        <w:rPr>
          <w:rFonts w:hint="eastAsia" w:ascii="宋体" w:hAnsi="宋体" w:eastAsia="宋体" w:cs="宋体"/>
          <w:sz w:val="16"/>
          <w:szCs w:val="16"/>
        </w:rPr>
        <w:t>锁紧控制望远镜与刻度盘一起转动的锁紧螺钉锁紧游标盘,取下三棱镜,转动望远镜对准平行光管狭缝,并使分划板准线的竖线对准狭缝像中央,记录左、右游标的读数即为入射光线位置读数。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最小偏向角为</w:t>
      </w:r>
      <w:r>
        <w:object>
          <v:shape id="_x0000_i1077" o:spt="75" alt="" type="#_x0000_t75" style="height:24.3pt;width:71.55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  <w10:wrap type="none"/>
            <w10:anchorlock/>
          </v:shape>
          <o:OLEObject Type="Embed" ProgID="Equation.3" ShapeID="_x0000_i1077" DrawAspect="Content" ObjectID="_1468075725" r:id="rId7">
            <o:LockedField>false</o:LockedField>
          </o:OLEObject>
        </w:object>
      </w:r>
    </w:p>
    <w:p>
      <w:pPr>
        <w:pStyle w:val="11"/>
        <w:numPr>
          <w:numId w:val="0"/>
        </w:numPr>
        <w:spacing w:line="240" w:lineRule="auto"/>
        <w:rPr>
          <w:rFonts w:hint="default" w:ascii="宋体" w:hAnsi="宋体" w:eastAsia="宋体" w:cs="宋体"/>
          <w:sz w:val="16"/>
          <w:szCs w:val="16"/>
          <w:lang w:val="en-US" w:eastAsia="zh-CN"/>
        </w:rPr>
      </w:pP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3.测三棱镜的顶角</w:t>
      </w:r>
    </w:p>
    <w:p>
      <w:pPr>
        <w:pStyle w:val="11"/>
        <w:numPr>
          <w:numId w:val="0"/>
        </w:numPr>
        <w:spacing w:line="240" w:lineRule="auto"/>
        <w:rPr>
          <w:rFonts w:hint="default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①</w:t>
      </w: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将三棱镜按规定位置放好。</w:t>
      </w:r>
    </w:p>
    <w:p>
      <w:pPr>
        <w:pStyle w:val="11"/>
        <w:numPr>
          <w:numId w:val="0"/>
        </w:numPr>
        <w:spacing w:line="240" w:lineRule="auto"/>
        <w:rPr>
          <w:rFonts w:hint="default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②</w:t>
      </w: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将望远镜对准三棱镜的AB面,按自准直法调节,找到从AB面反射回来的绿色亮“十”字</w:t>
      </w:r>
    </w:p>
    <w:p>
      <w:pPr>
        <w:pStyle w:val="11"/>
        <w:numPr>
          <w:numId w:val="0"/>
        </w:numPr>
        <w:spacing w:line="240" w:lineRule="auto"/>
        <w:rPr>
          <w:rFonts w:hint="default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③</w:t>
      </w: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记录左、右游标读数</w:t>
      </w:r>
    </w:p>
    <w:p>
      <w:pPr>
        <w:pStyle w:val="11"/>
        <w:numPr>
          <w:numId w:val="0"/>
        </w:numPr>
        <w:spacing w:line="240" w:lineRule="auto"/>
        <w:rPr>
          <w:rFonts w:hint="default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④</w:t>
      </w: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再将望远镜对准AC面,按自准直法调节,找到从AC面反射回来的绿色亮“十”字</w:t>
      </w:r>
    </w:p>
    <w:p>
      <w:pPr>
        <w:pStyle w:val="11"/>
        <w:numPr>
          <w:numId w:val="0"/>
        </w:numPr>
        <w:spacing w:line="240" w:lineRule="auto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⑤</w:t>
      </w: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记录左、右游标读数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，</w:t>
      </w:r>
      <w:r>
        <w:rPr>
          <w:rFonts w:hint="default" w:ascii="宋体" w:hAnsi="宋体" w:eastAsia="宋体" w:cs="宋体"/>
          <w:sz w:val="16"/>
          <w:szCs w:val="16"/>
          <w:lang w:val="en-US" w:eastAsia="zh-CN"/>
        </w:rPr>
        <w:t>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1" o:spt="75" alt="" type="#_x0000_t75" style="height:17.2pt;width:56.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51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ascii="宋体" w:hAnsi="宋体" w:eastAsia="宋体"/>
          <w:position w:val="-24"/>
          <w:sz w:val="28"/>
          <w:szCs w:val="28"/>
        </w:rPr>
        <w:object>
          <v:shape id="_x0000_i1052" o:spt="75" alt="" type="#_x0000_t75" style="height:27.05pt;width:88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52" DrawAspect="Content" ObjectID="_1468075727" r:id="rId11">
            <o:LockedField>false</o:LockedField>
          </o:OLEObject>
        </w:object>
      </w:r>
    </w:p>
    <w:p>
      <w:pPr>
        <w:pStyle w:val="11"/>
        <w:numPr>
          <w:ilvl w:val="0"/>
          <w:numId w:val="2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数据记录及数据处理</w:t>
      </w:r>
    </w:p>
    <w:p>
      <w:pPr>
        <w:pStyle w:val="11"/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b w:val="0"/>
          <w:bCs w:val="0"/>
          <w:sz w:val="16"/>
          <w:szCs w:val="16"/>
          <w:lang w:val="en-US" w:eastAsia="zh-CN"/>
        </w:rPr>
      </w:pPr>
    </w:p>
    <w:tbl>
      <w:tblPr>
        <w:tblStyle w:val="6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2"/>
        <w:gridCol w:w="1202"/>
        <w:gridCol w:w="1204"/>
        <w:gridCol w:w="1119"/>
        <w:gridCol w:w="1144"/>
        <w:gridCol w:w="1174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47" w:type="dxa"/>
            <w:vMerge w:val="restart"/>
            <w:tcBorders>
              <w:lef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both"/>
              <w:rPr>
                <w:rFonts w:hint="default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测量序数k</w:t>
            </w:r>
          </w:p>
        </w:tc>
        <w:tc>
          <w:tcPr>
            <w:tcW w:w="2334" w:type="dxa"/>
            <w:gridSpan w:val="2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折射光线位置读数</w:t>
            </w:r>
          </w:p>
        </w:tc>
        <w:tc>
          <w:tcPr>
            <w:tcW w:w="2323" w:type="dxa"/>
            <w:gridSpan w:val="2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入射光线位置读数</w:t>
            </w:r>
          </w:p>
        </w:tc>
        <w:tc>
          <w:tcPr>
            <w:tcW w:w="1144" w:type="dxa"/>
            <w:vMerge w:val="restart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ind w:firstLine="210" w:firstLineChars="10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adjustRightInd w:val="0"/>
              <w:snapToGrid w:val="0"/>
              <w:spacing w:before="156" w:beforeLines="50" w:after="156" w:afterLines="50"/>
              <w:ind w:firstLine="210" w:firstLineChars="10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position w:val="-6"/>
                <w:sz w:val="21"/>
                <w:szCs w:val="21"/>
                <w:vertAlign w:val="baseline"/>
                <w:lang w:eastAsia="zh-CN"/>
              </w:rPr>
              <w:object>
                <v:shape id="_x0000_i1053" o:spt="75" alt="" type="#_x0000_t75" style="height:16.7pt;width:16.7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1174" w:type="dxa"/>
            <w:vMerge w:val="restart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174" w:type="dxa"/>
            <w:vMerge w:val="restart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ind w:firstLine="210" w:firstLineChars="10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adjustRightInd w:val="0"/>
              <w:snapToGrid w:val="0"/>
              <w:spacing w:before="156" w:beforeLines="50" w:after="156" w:afterLines="50"/>
              <w:ind w:firstLine="100" w:firstLineChars="10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position w:val="-4"/>
                <w:sz w:val="10"/>
                <w:szCs w:val="10"/>
                <w:vertAlign w:val="baseline"/>
                <w:lang w:eastAsia="zh-CN"/>
              </w:rPr>
              <w:object>
                <v:shape id="_x0000_i1054" o:spt="75" type="#_x0000_t75" style="height:22.35pt;width:18.9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29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247" w:type="dxa"/>
            <w:vMerge w:val="continue"/>
            <w:tcBorders>
              <w:lef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position w:val="-6"/>
                <w:sz w:val="21"/>
                <w:szCs w:val="21"/>
                <w:vertAlign w:val="baseline"/>
                <w:lang w:eastAsia="zh-CN"/>
              </w:rPr>
              <w:object>
                <v:shape id="_x0000_i1055" o:spt="75" type="#_x0000_t75" style="height:11.9pt;width:1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30" r:id="rId17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auto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左</w:t>
            </w:r>
            <w:r>
              <w:rPr>
                <w:rFonts w:hint="eastAsia" w:ascii="宋体" w:hAnsi="宋体" w:eastAsia="宋体" w:cs="Times New Roman"/>
                <w:color w:val="auto"/>
                <w:sz w:val="18"/>
                <w:szCs w:val="18"/>
                <w:vertAlign w:val="baseline"/>
                <w:lang w:eastAsia="zh-CN"/>
              </w:rPr>
              <w:t>）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position w:val="-6"/>
                <w:sz w:val="21"/>
                <w:szCs w:val="21"/>
                <w:vertAlign w:val="baseline"/>
                <w:lang w:eastAsia="zh-CN"/>
              </w:rPr>
              <w:object>
                <v:shape id="_x0000_i1056" o:spt="75" type="#_x0000_t75" style="height:13.95pt;width:17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31" r:id="rId19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右</w:t>
            </w: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Times New Roman"/>
                <w:color w:val="auto"/>
                <w:position w:val="-6"/>
                <w:sz w:val="21"/>
                <w:szCs w:val="21"/>
                <w:vertAlign w:val="baseline"/>
                <w:lang w:eastAsia="zh-CN"/>
              </w:rPr>
              <w:object>
                <v:shape id="_x0000_i1057" o:spt="75" type="#_x0000_t75" style="height:11.9pt;width:17.2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32" r:id="rId21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auto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左</w:t>
            </w:r>
            <w:r>
              <w:rPr>
                <w:rFonts w:hint="eastAsia" w:ascii="宋体" w:hAnsi="宋体" w:eastAsia="宋体" w:cs="Times New Roman"/>
                <w:color w:val="auto"/>
                <w:sz w:val="18"/>
                <w:szCs w:val="18"/>
                <w:vertAlign w:val="baseline"/>
                <w:lang w:eastAsia="zh-CN"/>
              </w:rPr>
              <w:t>）</w:t>
            </w:r>
          </w:p>
        </w:tc>
        <w:tc>
          <w:tcPr>
            <w:tcW w:w="1119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Times New Roman"/>
                <w:color w:val="auto"/>
                <w:position w:val="-6"/>
                <w:sz w:val="20"/>
                <w:szCs w:val="20"/>
                <w:vertAlign w:val="baseline"/>
                <w:lang w:eastAsia="zh-CN"/>
              </w:rPr>
              <w:object>
                <v:shape id="_x0000_i1058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vertAlign w:val="baseline"/>
                <w:lang w:val="en-US" w:eastAsia="zh-CN"/>
              </w:rPr>
              <w:t>右</w:t>
            </w: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1144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74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47" w:type="dxa"/>
            <w:tcBorders>
              <w:lef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4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vMerge w:val="restart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default" w:ascii="宋体" w:hAnsi="宋体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47" w:type="dxa"/>
            <w:tcBorders>
              <w:lef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0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4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vMerge w:val="continue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47" w:type="dxa"/>
            <w:tcBorders>
              <w:lef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0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default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vMerge w:val="continue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47" w:type="dxa"/>
            <w:tcBorders>
              <w:lef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02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4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4" w:type="dxa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before="156" w:beforeLines="50" w:after="156" w:afterLines="50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11"/>
        <w:numPr>
          <w:ilvl w:val="0"/>
          <w:numId w:val="0"/>
        </w:numPr>
        <w:spacing w:line="240" w:lineRule="auto"/>
        <w:ind w:leftChars="0"/>
        <m:rPr/>
        <w:rPr>
          <w:rFonts w:hint="default" w:hAnsi="Cambria Math" w:eastAsia="黑体"/>
          <w:b/>
          <w:i w:val="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黑体"/>
                  <w:b/>
                  <w:i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黑体"/>
                  <w:sz w:val="22"/>
                  <w:szCs w:val="20"/>
                </w:rPr>
                <m:t>σ</m:t>
              </m:r>
              <m:ctrlPr>
                <w:rPr>
                  <w:rFonts w:hint="default" w:ascii="Cambria Math" w:hAnsi="Cambria Math" w:eastAsia="黑体"/>
                  <w:b/>
                  <w:i/>
                  <w:sz w:val="22"/>
                  <w:szCs w:val="20"/>
                </w:rPr>
              </m:ctrlPr>
            </m:e>
            <m:sub>
              <m:acc>
                <m:accPr>
                  <m:chr m:val="̅"/>
                  <m:ctrlPr>
                    <w:rPr>
                      <w:rFonts w:hint="default" w:ascii="Cambria Math" w:hAnsi="Cambria Math" w:eastAsia="黑体"/>
                      <w:b/>
                      <w:i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 w:eastAsia="黑体"/>
                      <w:sz w:val="22"/>
                      <w:szCs w:val="20"/>
                    </w:rPr>
                    <m:t>n</m:t>
                  </m:r>
                  <m:ctrlPr>
                    <w:rPr>
                      <w:rFonts w:hint="default" w:ascii="Cambria Math" w:hAnsi="Cambria Math" w:eastAsia="黑体"/>
                      <w:b/>
                      <w:i/>
                      <w:sz w:val="22"/>
                      <w:szCs w:val="20"/>
                    </w:rPr>
                  </m:ctrlPr>
                </m:e>
              </m:acc>
              <m:ctrlPr>
                <w:rPr>
                  <w:rFonts w:hint="default" w:ascii="Cambria Math" w:hAnsi="Cambria Math" w:eastAsia="黑体"/>
                  <w:b/>
                  <w:i/>
                  <w:sz w:val="22"/>
                  <w:szCs w:val="20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黑体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eastAsia="黑体"/>
                  <w:b/>
                  <w:i/>
                  <w:sz w:val="22"/>
                  <w:szCs w:val="20"/>
                </w:rPr>
              </m:ctrlPr>
            </m:radPr>
            <m:deg>
              <m:ctrlPr>
                <w:rPr>
                  <w:rFonts w:hint="default" w:ascii="Cambria Math" w:hAnsi="Cambria Math" w:eastAsia="黑体"/>
                  <w:b/>
                  <w:i/>
                  <w:sz w:val="22"/>
                  <w:szCs w:val="20"/>
                </w:rPr>
              </m:ctrlPr>
            </m:deg>
            <m:e>
              <m:nary>
                <m:naryPr>
                  <m:chr m:val="∑"/>
                  <m:ctrlPr>
                    <w:rPr>
                      <w:rFonts w:hint="default" w:ascii="Cambria Math" w:hAnsi="Cambria Math" w:eastAsia="黑体"/>
                      <w:b/>
                      <w:i/>
                      <w:sz w:val="22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黑体"/>
                      <w:sz w:val="22"/>
                      <w:szCs w:val="20"/>
                    </w:rPr>
                    <m:t>i=1</m:t>
                  </m:r>
                  <m:ctrlPr>
                    <w:rPr>
                      <w:rFonts w:hint="default" w:ascii="Cambria Math" w:hAnsi="Cambria Math" w:eastAsia="黑体"/>
                      <w:b/>
                      <w:i/>
                      <w:sz w:val="22"/>
                      <w:szCs w:val="2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hint="default" w:ascii="Cambria Math" w:hAnsi="Cambria Math" w:eastAsia="黑体"/>
                      <w:sz w:val="22"/>
                      <w:szCs w:val="20"/>
                    </w:rPr>
                    <m:t>k</m:t>
                  </m:r>
                  <m:ctrlPr>
                    <w:rPr>
                      <w:rFonts w:hint="default" w:ascii="Cambria Math" w:hAnsi="Cambria Math" w:eastAsia="黑体"/>
                      <w:b/>
                      <w:i/>
                      <w:sz w:val="22"/>
                      <w:szCs w:val="20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eastAsia="黑体"/>
                          <w:b/>
                          <w:i/>
                          <w:sz w:val="22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eastAsia="黑体"/>
                              <w:b/>
                              <w:i/>
                              <w:sz w:val="22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eastAsia="黑体"/>
                                  <w:b/>
                                  <w:i/>
                                  <w:sz w:val="22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黑体"/>
                                      <w:b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eastAsia="黑体"/>
                                      <w:sz w:val="22"/>
                                      <w:szCs w:val="20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default" w:ascii="Cambria Math" w:hAnsi="Cambria Math" w:eastAsia="黑体"/>
                                      <w:b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eastAsia="黑体"/>
                                      <w:sz w:val="22"/>
                                      <w:szCs w:val="20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eastAsia="黑体"/>
                                      <w:b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eastAsia="黑体"/>
                                  <w:sz w:val="22"/>
                                  <w:szCs w:val="20"/>
                                </w:rPr>
                                <m:t>−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hint="default" w:ascii="Cambria Math" w:hAnsi="Cambria Math" w:eastAsia="黑体"/>
                                      <w:b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eastAsia="黑体"/>
                                      <w:sz w:val="22"/>
                                      <w:szCs w:val="20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default" w:ascii="Cambria Math" w:hAnsi="Cambria Math" w:eastAsia="黑体"/>
                                      <w:b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 w:eastAsia="黑体"/>
                                  <w:b/>
                                  <w:i/>
                                  <w:sz w:val="22"/>
                                  <w:szCs w:val="20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eastAsia="黑体"/>
                              <w:b/>
                              <w:i/>
                              <w:sz w:val="22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黑体"/>
                              <w:sz w:val="22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黑体"/>
                              <w:b/>
                              <w:i/>
                              <w:sz w:val="22"/>
                              <w:szCs w:val="20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黑体"/>
                          <w:b/>
                          <w:i/>
                          <w:sz w:val="22"/>
                          <w:szCs w:val="20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黑体"/>
                          <w:sz w:val="22"/>
                          <w:szCs w:val="20"/>
                        </w:rPr>
                        <m:t>k</m:t>
                      </m:r>
                      <m:d>
                        <m:dPr>
                          <m:ctrlPr>
                            <w:rPr>
                              <w:rFonts w:hint="default" w:ascii="Cambria Math" w:hAnsi="Cambria Math" w:eastAsia="黑体"/>
                              <w:b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黑体"/>
                              <w:sz w:val="22"/>
                              <w:szCs w:val="20"/>
                            </w:rPr>
                            <m:t>k−1</m:t>
                          </m:r>
                          <m:ctrlPr>
                            <w:rPr>
                              <w:rFonts w:hint="default" w:ascii="Cambria Math" w:hAnsi="Cambria Math" w:eastAsia="黑体"/>
                              <w:b/>
                              <w:i/>
                              <w:sz w:val="22"/>
                              <w:szCs w:val="20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eastAsia="黑体"/>
                          <w:b/>
                          <w:i/>
                          <w:sz w:val="22"/>
                          <w:szCs w:val="2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="黑体"/>
                      <w:b/>
                      <w:i/>
                      <w:sz w:val="22"/>
                      <w:szCs w:val="20"/>
                    </w:rPr>
                  </m:ctrlPr>
                </m:e>
              </m:nary>
              <m:ctrlPr>
                <w:rPr>
                  <w:rFonts w:hint="default" w:ascii="Cambria Math" w:hAnsi="Cambria Math" w:eastAsia="黑体"/>
                  <w:b/>
                  <w:i/>
                  <w:sz w:val="22"/>
                  <w:szCs w:val="20"/>
                </w:rPr>
              </m:ctrlPr>
            </m:e>
          </m:rad>
          <m:r>
            <m:rPr>
              <m:sty m:val="bi"/>
            </m:rPr>
            <w:rPr>
              <w:rFonts w:hint="default" w:ascii="Cambria Math" w:hAnsi="Cambria Math" w:eastAsia="黑体"/>
              <w:sz w:val="22"/>
              <w:szCs w:val="20"/>
              <w:lang w:val="en-US" w:eastAsia="zh-CN"/>
            </w:rPr>
            <m:t xml:space="preserve">,     </m:t>
          </m:r>
          <m:r>
            <m:rPr>
              <m:sty m:val="bi"/>
            </m:rPr>
            <w:rPr>
              <w:rFonts w:hint="default" w:ascii="Cambria Math" w:hAnsi="Cambria Math" w:eastAsia="黑体"/>
              <w:sz w:val="22"/>
              <w:szCs w:val="22"/>
            </w:rPr>
            <m:t>n=</m:t>
          </m:r>
          <m:acc>
            <m:accPr>
              <m:chr m:val="̅"/>
              <m:ctrlPr>
                <w:rPr>
                  <w:rFonts w:hint="default" w:ascii="Cambria Math" w:hAnsi="Cambria Math" w:eastAsia="黑体"/>
                  <w:b/>
                  <w:i/>
                  <w:iCs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eastAsia="黑体"/>
                  <w:sz w:val="22"/>
                  <w:szCs w:val="22"/>
                </w:rPr>
                <m:t>n</m:t>
              </m:r>
              <m:ctrlPr>
                <w:rPr>
                  <w:rFonts w:hint="default" w:ascii="Cambria Math" w:hAnsi="Cambria Math" w:eastAsia="黑体"/>
                  <w:b/>
                  <w:i/>
                  <w:iCs/>
                  <w:sz w:val="22"/>
                  <w:szCs w:val="22"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eastAsia="黑体"/>
              <w:sz w:val="22"/>
              <w:szCs w:val="22"/>
            </w:rPr>
            <m:t>±</m:t>
          </m:r>
          <m:sSub>
            <m:sSubPr>
              <m:ctrlPr>
                <w:rPr>
                  <w:rFonts w:hint="default" w:ascii="Cambria Math" w:hAnsi="Cambria Math" w:eastAsia="黑体"/>
                  <w:b/>
                  <w:i/>
                  <w:iCs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黑体"/>
                  <w:sz w:val="22"/>
                  <w:szCs w:val="22"/>
                </w:rPr>
                <m:t>σ</m:t>
              </m:r>
              <m:ctrlPr>
                <w:rPr>
                  <w:rFonts w:hint="default" w:ascii="Cambria Math" w:hAnsi="Cambria Math" w:eastAsia="黑体"/>
                  <w:b/>
                  <w:i/>
                  <w:iCs/>
                  <w:sz w:val="22"/>
                  <w:szCs w:val="22"/>
                </w:rPr>
              </m:ctrlPr>
            </m:e>
            <m:sub>
              <m:acc>
                <m:accPr>
                  <m:chr m:val="̅"/>
                  <m:ctrlPr>
                    <w:rPr>
                      <w:rFonts w:hint="default" w:ascii="Cambria Math" w:hAnsi="Cambria Math" w:eastAsia="黑体"/>
                      <w:b/>
                      <w:i/>
                      <w:iCs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 w:eastAsia="黑体"/>
                      <w:sz w:val="22"/>
                      <w:szCs w:val="22"/>
                    </w:rPr>
                    <m:t xml:space="preserve">n </m:t>
                  </m:r>
                  <m:ctrlPr>
                    <w:rPr>
                      <w:rFonts w:hint="default" w:ascii="Cambria Math" w:hAnsi="Cambria Math" w:eastAsia="黑体"/>
                      <w:b/>
                      <w:i/>
                      <w:iCs/>
                      <w:sz w:val="22"/>
                      <w:szCs w:val="22"/>
                    </w:rPr>
                  </m:ctrlPr>
                </m:e>
              </m:acc>
              <m:ctrlPr>
                <w:rPr>
                  <w:rFonts w:hint="default" w:ascii="Cambria Math" w:hAnsi="Cambria Math" w:eastAsia="黑体"/>
                  <w:b/>
                  <w:i/>
                  <w:iCs/>
                  <w:sz w:val="22"/>
                  <w:szCs w:val="22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黑体"/>
              <w:sz w:val="22"/>
              <w:szCs w:val="22"/>
            </w:rPr>
            <m:t>=</m:t>
          </m:r>
        </m:oMath>
      </m:oMathPara>
      <w:bookmarkStart w:id="0" w:name="_GoBack"/>
      <w:bookmarkEnd w:id="0"/>
    </w:p>
    <w:p>
      <w:pPr>
        <w:pStyle w:val="11"/>
        <w:numPr>
          <w:ilvl w:val="0"/>
          <w:numId w:val="0"/>
        </w:numPr>
        <w:spacing w:line="240" w:lineRule="auto"/>
        <w:ind w:leftChars="0"/>
        <m:rPr/>
        <w:rPr>
          <w:rFonts w:hint="default" w:hAnsi="Cambria Math" w:eastAsia="黑体"/>
          <w:b/>
          <w:i w:val="0"/>
          <w:sz w:val="22"/>
          <w:szCs w:val="22"/>
        </w:rPr>
      </w:pPr>
    </w:p>
    <w:p>
      <w:pPr>
        <w:pStyle w:val="11"/>
        <w:numPr>
          <w:ilvl w:val="0"/>
          <w:numId w:val="2"/>
        </w:numPr>
        <w:spacing w:line="240" w:lineRule="auto"/>
        <w:ind w:left="0" w:leftChars="0" w:firstLine="0" w:firstLineChars="0"/>
        <m:rPr/>
        <w:rPr>
          <w:rFonts w:hint="eastAsia" w:ascii="宋体" w:hAnsi="宋体" w:eastAsia="宋体" w:cs="宋体"/>
          <w:b/>
          <w:i w:val="0"/>
          <w:sz w:val="18"/>
          <w:szCs w:val="18"/>
          <w:lang w:val="en-US" w:eastAsia="zh-CN"/>
        </w:rPr>
      </w:pPr>
      <w:r>
        <m:rPr/>
        <w:rPr>
          <w:rFonts w:hint="eastAsia" w:ascii="宋体" w:hAnsi="宋体" w:eastAsia="宋体" w:cs="宋体"/>
          <w:b/>
          <w:i w:val="0"/>
          <w:sz w:val="18"/>
          <w:szCs w:val="18"/>
          <w:lang w:val="en-US" w:eastAsia="zh-CN"/>
        </w:rPr>
        <w:t>注意事项</w:t>
      </w:r>
    </w:p>
    <w:p>
      <w:pPr>
        <w:pStyle w:val="11"/>
        <w:numPr>
          <w:numId w:val="0"/>
        </w:numPr>
        <w:spacing w:line="240" w:lineRule="auto"/>
        <w:ind w:leftChars="0"/>
        <m:rPr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</w:pPr>
      <w:r>
        <m:rPr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  <w:t>1.调节过程中，每一步调节好之后，在调节下一步的时候，不能再破坏原来的调节;</w:t>
      </w:r>
    </w:p>
    <w:p>
      <w:pPr>
        <w:pStyle w:val="11"/>
        <w:numPr>
          <w:numId w:val="0"/>
        </w:numPr>
        <w:spacing w:line="240" w:lineRule="auto"/>
        <w:ind w:leftChars="0"/>
        <m:rPr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</w:pPr>
      <w:r>
        <m:rPr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  <w:t>2.注意不要将反射镜，棱镜碰落，打碎;</w:t>
      </w:r>
    </w:p>
    <w:p>
      <w:pPr>
        <w:pStyle w:val="11"/>
        <w:numPr>
          <w:numId w:val="0"/>
        </w:numPr>
        <w:spacing w:line="240" w:lineRule="auto"/>
        <w:ind w:leftChars="0"/>
        <m:rPr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</w:pPr>
      <w:r>
        <m:rPr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  <w:t>3.调节平行光管时再开汞灯，打开后就不要再频繁开关。</w:t>
      </w:r>
    </w:p>
    <w:p>
      <w:pPr>
        <w:pStyle w:val="11"/>
        <w:numPr>
          <w:numId w:val="0"/>
        </w:numPr>
        <w:spacing w:line="240" w:lineRule="auto"/>
        <w:ind w:leftChars="0"/>
        <m:rPr/>
        <w:rPr>
          <w:rFonts w:hint="default" w:ascii="宋体" w:hAnsi="宋体" w:eastAsia="宋体" w:cs="宋体"/>
          <w:b/>
          <w:i w:val="0"/>
          <w:sz w:val="18"/>
          <w:szCs w:val="1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4920979"/>
      <w:docPartObj>
        <w:docPartGallery w:val="autotext"/>
      </w:docPartObj>
    </w:sdtPr>
    <w:sdtContent>
      <w:p>
        <w:pPr>
          <w:pStyle w:val="2"/>
          <w:jc w:val="center"/>
        </w:pPr>
      </w:p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4E93B"/>
    <w:multiLevelType w:val="singleLevel"/>
    <w:tmpl w:val="B494E93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697877"/>
    <w:multiLevelType w:val="multilevel"/>
    <w:tmpl w:val="49697877"/>
    <w:lvl w:ilvl="0" w:tentative="0">
      <w:start w:val="1"/>
      <w:numFmt w:val="decimal"/>
      <w:pStyle w:val="1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7765A5"/>
    <w:rsid w:val="000E3D69"/>
    <w:rsid w:val="0015329E"/>
    <w:rsid w:val="0017783C"/>
    <w:rsid w:val="0018105A"/>
    <w:rsid w:val="00251E87"/>
    <w:rsid w:val="002C6CD2"/>
    <w:rsid w:val="0046315B"/>
    <w:rsid w:val="005529B1"/>
    <w:rsid w:val="007765A5"/>
    <w:rsid w:val="0079554D"/>
    <w:rsid w:val="0082654A"/>
    <w:rsid w:val="00877089"/>
    <w:rsid w:val="00A948A5"/>
    <w:rsid w:val="00C11BD2"/>
    <w:rsid w:val="00C5613B"/>
    <w:rsid w:val="00D8371A"/>
    <w:rsid w:val="00E83849"/>
    <w:rsid w:val="00F3681F"/>
    <w:rsid w:val="00F923C6"/>
    <w:rsid w:val="017365E1"/>
    <w:rsid w:val="082E3F9C"/>
    <w:rsid w:val="092110AC"/>
    <w:rsid w:val="09463026"/>
    <w:rsid w:val="0B4437FF"/>
    <w:rsid w:val="0FA61B22"/>
    <w:rsid w:val="10C400A7"/>
    <w:rsid w:val="17204DED"/>
    <w:rsid w:val="1CE315AC"/>
    <w:rsid w:val="1D556C86"/>
    <w:rsid w:val="1FBF453A"/>
    <w:rsid w:val="27901611"/>
    <w:rsid w:val="2919446A"/>
    <w:rsid w:val="3065342D"/>
    <w:rsid w:val="37C1436F"/>
    <w:rsid w:val="3E8F4C53"/>
    <w:rsid w:val="43FE2FD4"/>
    <w:rsid w:val="50287E1C"/>
    <w:rsid w:val="55401A64"/>
    <w:rsid w:val="56D45D22"/>
    <w:rsid w:val="56F93036"/>
    <w:rsid w:val="5F434C29"/>
    <w:rsid w:val="62526EF1"/>
    <w:rsid w:val="62E811AA"/>
    <w:rsid w:val="65F55CBA"/>
    <w:rsid w:val="71B132B0"/>
    <w:rsid w:val="7279217B"/>
    <w:rsid w:val="7F4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link w:val="14"/>
    <w:qFormat/>
    <w:uiPriority w:val="34"/>
    <w:pPr>
      <w:ind w:firstLine="420" w:firstLineChars="200"/>
    </w:pPr>
  </w:style>
  <w:style w:type="paragraph" w:customStyle="1" w:styleId="11">
    <w:name w:val="样式1"/>
    <w:basedOn w:val="1"/>
    <w:link w:val="12"/>
    <w:qFormat/>
    <w:uiPriority w:val="0"/>
    <w:pPr>
      <w:spacing w:line="360" w:lineRule="auto"/>
    </w:pPr>
    <w:rPr>
      <w:sz w:val="24"/>
      <w:szCs w:val="24"/>
    </w:rPr>
  </w:style>
  <w:style w:type="character" w:customStyle="1" w:styleId="12">
    <w:name w:val="样式1 字符"/>
    <w:basedOn w:val="7"/>
    <w:link w:val="11"/>
    <w:qFormat/>
    <w:uiPriority w:val="0"/>
    <w:rPr>
      <w:sz w:val="24"/>
      <w:szCs w:val="24"/>
    </w:rPr>
  </w:style>
  <w:style w:type="paragraph" w:customStyle="1" w:styleId="13">
    <w:name w:val="原文"/>
    <w:basedOn w:val="10"/>
    <w:link w:val="15"/>
    <w:qFormat/>
    <w:uiPriority w:val="0"/>
    <w:pPr>
      <w:numPr>
        <w:ilvl w:val="0"/>
        <w:numId w:val="1"/>
      </w:numPr>
      <w:spacing w:line="360" w:lineRule="auto"/>
      <w:ind w:right="150" w:firstLine="0" w:firstLineChars="0"/>
      <w:jc w:val="left"/>
    </w:pPr>
    <w:rPr>
      <w:rFonts w:ascii="宋体" w:hAnsi="宋体" w:eastAsia="宋体"/>
      <w:sz w:val="24"/>
      <w:szCs w:val="24"/>
    </w:rPr>
  </w:style>
  <w:style w:type="character" w:customStyle="1" w:styleId="14">
    <w:name w:val="列表段落 字符"/>
    <w:basedOn w:val="7"/>
    <w:link w:val="10"/>
    <w:qFormat/>
    <w:uiPriority w:val="34"/>
  </w:style>
  <w:style w:type="character" w:customStyle="1" w:styleId="15">
    <w:name w:val="原文 字符"/>
    <w:basedOn w:val="14"/>
    <w:link w:val="13"/>
    <w:qFormat/>
    <w:uiPriority w:val="0"/>
    <w:rPr>
      <w:rFonts w:ascii="宋体" w:hAnsi="宋体" w:eastAsia="宋体"/>
      <w:sz w:val="24"/>
      <w:szCs w:val="24"/>
    </w:rPr>
  </w:style>
  <w:style w:type="character" w:customStyle="1" w:styleId="16">
    <w:name w:val="src"/>
    <w:basedOn w:val="7"/>
    <w:qFormat/>
    <w:uiPriority w:val="0"/>
  </w:style>
  <w:style w:type="character" w:styleId="17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6A70-39EF-49E2-997A-4998DA8C60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1559</Words>
  <Characters>1625</Characters>
  <Lines>16</Lines>
  <Paragraphs>4</Paragraphs>
  <TotalTime>3</TotalTime>
  <ScaleCrop>false</ScaleCrop>
  <LinksUpToDate>false</LinksUpToDate>
  <CharactersWithSpaces>1780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2021-03-29T11:15:00Z</dcterms:created>
  <dc:creator>8613640873230</dc:creator>
  <cp:lastModifiedBy>熠.</cp:lastModifiedBy>
  <dcterms:modified xsi:type="dcterms:W3CDTF">2023-05-20T12:34:49Z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DC127101107F437C83C2A8730445F16E_13</vt:lpwstr>
  </property>
</Properties>
</file>