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Umair Zahid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Lead Generation | Search Engine Optimization | Python (EDA, ML, Selenium, n8n) | C++ (OOP, DSA)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Spearheading operations at FAST Data Science Society, focusing on strategic project management and innovation.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As SEO Team Lead at Fedior, I leverage data science to enhance search engine visibility, boosting our digital footprint.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Studying Data Science at National University, I apply C++ and DSA skills to pioneer data-driven solutions with leadership.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Fedior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Search Engine Optimization Team Lead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July 2024 - Present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Directed SEO strategies to boost online visibility and lead generation.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Optimized search engine rankings through data analysis.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Escaplix, Pakistan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 Automation Intern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July 2025 - August 2025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Designed automated workflows with Selenium and n8n, improving data processing efficiency.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Reduced manual effort and enhanced data accuracy.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Arch Technologies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Internship Trainee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March 2025 - April 2025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Supported technical tasks, gaining practical experience.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Assisted in project documentation and process optimization.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Bachelor's degree, Data Science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January 2023 - January 2027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Skilled in SEO and lead generation, boosting online visibility and converting prospects.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Proficient in EDA and workflow automation, uncovering insights and streamlining processes.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Strong in Python (EDA, ML, Selenium, n8n) and C++ (OOP, DSA).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Effective project management and leadership.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Analytical, data-driven decision-making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