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Taha Yasin Shah</w:t>
        <w:br w:type="textWrapping"/>
        <w:t xml:space="preserve"> Email: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i232624@isb.nu.edu.pk |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Phone: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0310000000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LinkedIn: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NA |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Address: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dummy_address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Data Science student with a solid foundation in machine learning, data visualization, and statistical analysis. Passionate about building intelligent systems that convert raw data into actionable insights.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BSc Data Science, FAST NUCES, 2027 | GPA: 2.78</w:t>
        <w:br w:type="textWrapping"/>
        <w:t xml:space="preserve"> Relevant Courses: Data Structures, Object Oriented Programming, Programming Fundamentals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C, C++, C#, Python, R, SQL, x86 Assembly (MASM)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Libraries &amp; Frameworks: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NumPy, Pandas, Matplotlib, Seaborn, scikit-learn, NLTK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Technologies &amp; Tools: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Linux, WSL2, Git, GitHub, MySQL, Google Colab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Conducted data preprocessing, visualization, and predictive modeling using Python and R.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Presented insights on economic indicators and forecasting accuracy.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Predictive Modeling and Customer Clustering for Retail Optimization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Analyzed Imtiaz Mall’s electronics sales data to identify causes of revenue decline and retention gaps. Applied Linear Regression, Decision Trees, and K-Means clustering for predictive modeling and segmentation.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Inflation Forecasting using Machine Learning Models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Forecasted 2026 inflation using ARIMA, Random Forest, and SVR on economic indicators (GDP, WTI, M2, unemployment, interest rate) to identify key predictors and model performance in R.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High Achiever’s Award – O Levels</w:t>
        <w:br w:type="textWrapping"/>
        <w:t xml:space="preserve"> High Achiever’s Award – A Levels</w:t>
        <w:br w:type="textWrapping"/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awdh8qfZltBAU+GrOpAs1IEmQ==">CgMxLjA4AHIhMXJ4UWg2NXJheWYxTzY1S2tzUGhVanR2czg4OWsyWmtI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