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Saim Mukhtar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Email: rajasaim910@gmail.com | Phone: 03210000011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LinkedIn: linkedin.com/in/SaimMukhtar | Address: House no. 0 st x sector y Islamabad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Motivated Data Science student passionate about leveraging analytics and programming to develop data-driven solutions and contribute to organizational growth.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Bachelor in Data Science, FAST-NUCES (2022–2026)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- Web Development (HTML, CSS, Bootstrap, JavaScript, MERN Stack)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- Programming Languages: Python, Java, C++, C#, Kotlin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- Data Analysis &amp; Big Data Analytics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- Graphic Design &amp; Video Editing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- Content Creation &amp; Communication Skills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- Leadership &amp; Team Management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- Problem Solving &amp; Analytical Thinking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Director Talent Acquisition, Kaacho (01/2024 – 01/2025, Islamabad)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- Led recruitment strategies to attract top talent using data analytics to optimize hiring.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- Collaborated with department heads to align hiring with company goals.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Cold Caller, Codrivity (08/2024 – 10/2024, Islamabad)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- Conducted outreach to potential clients, generating leads and building rapport.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Video Editor, Growup Tech Solution (04/2023 – 04/2024, Islamabad)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- Edited and produced promotional videos to enhance engagement across digital platforms.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CSR, AXRA Communication (06/2023 – 08/2023, Rawalpindi)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- Handled customer inquiries, maintaining high satisfaction rates.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Web &amp; Game Development Projects (2022–2024)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Developed interactive websites and 2D/3D games using HTML, CSS, JavaScript, Unity, and C#. Focused on functionality, design, and user engagement.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Achievements / Extracurricular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- Freelancer on Fiverr (2019–2023) — Completed multiple web development projects for international clients.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- Director Talent Acquisition at Kaacho — Led and trained a recruitment team to enhance hiring efficiency.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