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210973" w14:textId="77777777" w:rsidR="00C86B10" w:rsidRPr="00C86B10" w:rsidRDefault="00C86B10" w:rsidP="00C86B10">
      <w:pPr>
        <w:spacing w:line="240" w:lineRule="auto"/>
        <w:jc w:val="center"/>
      </w:pPr>
      <w:r w:rsidRPr="00C86B10">
        <w:t>Predictive Maintenance System for Industrial Equipment</w:t>
      </w:r>
    </w:p>
    <w:p w14:paraId="6F7455D2" w14:textId="77777777" w:rsidR="00C86B10" w:rsidRPr="00C86B10" w:rsidRDefault="00C86B10" w:rsidP="00C86B10">
      <w:pPr>
        <w:spacing w:line="240" w:lineRule="auto"/>
        <w:jc w:val="center"/>
      </w:pPr>
      <w:r w:rsidRPr="00C86B10">
        <w:t>Term Project Proposal</w:t>
      </w:r>
    </w:p>
    <w:p w14:paraId="5D0D3958" w14:textId="4FA7471C" w:rsidR="00C86B10" w:rsidRPr="00C86B10" w:rsidRDefault="00C86B10" w:rsidP="00C86B10">
      <w:pPr>
        <w:pStyle w:val="ListParagraph"/>
        <w:numPr>
          <w:ilvl w:val="0"/>
          <w:numId w:val="30"/>
        </w:numPr>
        <w:spacing w:line="240" w:lineRule="auto"/>
        <w:rPr>
          <w:b/>
          <w:bCs/>
        </w:rPr>
      </w:pPr>
      <w:r w:rsidRPr="00C86B10">
        <w:rPr>
          <w:b/>
          <w:bCs/>
        </w:rPr>
        <w:t>Introduction and Problem Statement</w:t>
      </w:r>
    </w:p>
    <w:p w14:paraId="5F5DE013" w14:textId="6C1D2A63" w:rsidR="00C86B10" w:rsidRPr="00C86B10" w:rsidRDefault="00C86B10" w:rsidP="00C86B10">
      <w:pPr>
        <w:spacing w:line="240" w:lineRule="auto"/>
      </w:pPr>
      <w:r w:rsidRPr="00C86B10">
        <w:t xml:space="preserve">Industrial machinery failures lead to costly downtime, emergency repairs, and safety hazards. Current approaches rely on reactive maintenance (fixing after failure) or scheduled maintenance (based on time intervals), both being inefficient. </w:t>
      </w:r>
      <w:r w:rsidR="00D533BA">
        <w:t>This will be</w:t>
      </w:r>
      <w:r w:rsidR="00D533BA" w:rsidRPr="00D533BA">
        <w:t xml:space="preserve"> a system that predicts when industrial machinery is likely to fail. By analyzing the machine's operational data, temperature, vibrations, and other metrics, the system could notify engineers or technicians to conduct maintenance before a critical failure occurs.</w:t>
      </w:r>
    </w:p>
    <w:p w14:paraId="2F6A2374" w14:textId="5970D0F3" w:rsidR="00C86B10" w:rsidRPr="00C86B10" w:rsidRDefault="00C86B10" w:rsidP="00C86B10">
      <w:pPr>
        <w:pStyle w:val="ListParagraph"/>
        <w:numPr>
          <w:ilvl w:val="0"/>
          <w:numId w:val="30"/>
        </w:numPr>
        <w:spacing w:line="240" w:lineRule="auto"/>
        <w:rPr>
          <w:b/>
          <w:bCs/>
        </w:rPr>
      </w:pPr>
      <w:r w:rsidRPr="00C86B10">
        <w:rPr>
          <w:b/>
          <w:bCs/>
        </w:rPr>
        <w:t>Project Objectives and Hypothesis</w:t>
      </w:r>
    </w:p>
    <w:p w14:paraId="15DED7DC" w14:textId="77777777" w:rsidR="00C86B10" w:rsidRPr="00C86B10" w:rsidRDefault="00C86B10" w:rsidP="00C86B10">
      <w:pPr>
        <w:numPr>
          <w:ilvl w:val="0"/>
          <w:numId w:val="19"/>
        </w:numPr>
        <w:spacing w:line="240" w:lineRule="auto"/>
      </w:pPr>
      <w:r w:rsidRPr="00C86B10">
        <w:t>Deploy sensors to collect real-time equipment operational data</w:t>
      </w:r>
    </w:p>
    <w:p w14:paraId="210BC7AC" w14:textId="77777777" w:rsidR="00C86B10" w:rsidRPr="00C86B10" w:rsidRDefault="00C86B10" w:rsidP="00C86B10">
      <w:pPr>
        <w:numPr>
          <w:ilvl w:val="0"/>
          <w:numId w:val="19"/>
        </w:numPr>
        <w:spacing w:line="240" w:lineRule="auto"/>
      </w:pPr>
      <w:r w:rsidRPr="00C86B10">
        <w:t>Develop algorithms to analyze multivariate sensor time-series data</w:t>
      </w:r>
    </w:p>
    <w:p w14:paraId="5BF7E687" w14:textId="77777777" w:rsidR="00C86B10" w:rsidRPr="00C86B10" w:rsidRDefault="00C86B10" w:rsidP="00C86B10">
      <w:pPr>
        <w:numPr>
          <w:ilvl w:val="0"/>
          <w:numId w:val="19"/>
        </w:numPr>
        <w:spacing w:line="240" w:lineRule="auto"/>
      </w:pPr>
      <w:r w:rsidRPr="00C86B10">
        <w:t>Build ML models to predict failures and recommend maintenance actions</w:t>
      </w:r>
    </w:p>
    <w:p w14:paraId="5053A91A" w14:textId="77777777" w:rsidR="00C86B10" w:rsidRPr="00C86B10" w:rsidRDefault="00C86B10" w:rsidP="00C86B10">
      <w:pPr>
        <w:numPr>
          <w:ilvl w:val="0"/>
          <w:numId w:val="19"/>
        </w:numPr>
        <w:spacing w:line="240" w:lineRule="auto"/>
      </w:pPr>
      <w:r w:rsidRPr="00C86B10">
        <w:t>Create an alert system and monitoring dashboard</w:t>
      </w:r>
    </w:p>
    <w:p w14:paraId="2277C69F" w14:textId="5540DDB1" w:rsidR="00C86B10" w:rsidRPr="00C86B10" w:rsidRDefault="00C86B10" w:rsidP="00C86B10">
      <w:pPr>
        <w:spacing w:line="240" w:lineRule="auto"/>
      </w:pPr>
      <w:r w:rsidRPr="00C86B10">
        <w:rPr>
          <w:b/>
          <w:bCs/>
        </w:rPr>
        <w:t>Hypothesis</w:t>
      </w:r>
      <w:r w:rsidRPr="00C86B10">
        <w:t xml:space="preserve">: Equipment failures exhibit detectable degradation patterns before catastrophic failure. We believe sensor data (vibration, temperature, power consumption) can predict failures with </w:t>
      </w:r>
      <w:r w:rsidR="00D533BA">
        <w:t xml:space="preserve">at least </w:t>
      </w:r>
      <w:r w:rsidRPr="00C86B10">
        <w:t>85% accuracy and 72-hour advance warning, significantly outperforming threshold-based monitoring systems.</w:t>
      </w:r>
    </w:p>
    <w:p w14:paraId="58329F3E" w14:textId="30D54FE3" w:rsidR="00C86B10" w:rsidRPr="00C86B10" w:rsidRDefault="00C86B10" w:rsidP="00C86B10">
      <w:pPr>
        <w:spacing w:line="240" w:lineRule="auto"/>
        <w:rPr>
          <w:b/>
          <w:bCs/>
        </w:rPr>
      </w:pPr>
      <w:r w:rsidRPr="00C86B10">
        <w:rPr>
          <w:b/>
          <w:bCs/>
        </w:rPr>
        <w:t>3. P</w:t>
      </w:r>
      <w:r w:rsidRPr="00C86B10">
        <w:rPr>
          <w:b/>
          <w:bCs/>
        </w:rPr>
        <w:t>roposed Models and Methodology</w:t>
      </w:r>
    </w:p>
    <w:p w14:paraId="2913FAD8" w14:textId="77777777" w:rsidR="00C86B10" w:rsidRPr="00C86B10" w:rsidRDefault="00C86B10" w:rsidP="00C86B10">
      <w:pPr>
        <w:spacing w:line="240" w:lineRule="auto"/>
        <w:rPr>
          <w:b/>
          <w:bCs/>
        </w:rPr>
      </w:pPr>
      <w:r w:rsidRPr="00C86B10">
        <w:rPr>
          <w:b/>
          <w:bCs/>
        </w:rPr>
        <w:t>3.1 Models to Build</w:t>
      </w:r>
    </w:p>
    <w:p w14:paraId="7E8B0AD4" w14:textId="77777777" w:rsidR="00C86B10" w:rsidRPr="00C86B10" w:rsidRDefault="00C86B10" w:rsidP="00C86B10">
      <w:pPr>
        <w:numPr>
          <w:ilvl w:val="0"/>
          <w:numId w:val="20"/>
        </w:numPr>
        <w:spacing w:line="240" w:lineRule="auto"/>
      </w:pPr>
      <w:r w:rsidRPr="00C86B10">
        <w:t>Remaining Useful Life (RUL) Prediction Model: Regression model estimating time before failure</w:t>
      </w:r>
    </w:p>
    <w:p w14:paraId="372B6977" w14:textId="77777777" w:rsidR="00C86B10" w:rsidRPr="00C86B10" w:rsidRDefault="00C86B10" w:rsidP="00C86B10">
      <w:pPr>
        <w:numPr>
          <w:ilvl w:val="0"/>
          <w:numId w:val="20"/>
        </w:numPr>
        <w:spacing w:line="240" w:lineRule="auto"/>
      </w:pPr>
      <w:r w:rsidRPr="00C86B10">
        <w:t>Failure Mode Classification Model: Identifying specific types of potential failures</w:t>
      </w:r>
    </w:p>
    <w:p w14:paraId="1779DD37" w14:textId="77777777" w:rsidR="00C86B10" w:rsidRPr="00C86B10" w:rsidRDefault="00C86B10" w:rsidP="00C86B10">
      <w:pPr>
        <w:numPr>
          <w:ilvl w:val="0"/>
          <w:numId w:val="20"/>
        </w:numPr>
        <w:spacing w:line="240" w:lineRule="auto"/>
      </w:pPr>
      <w:r w:rsidRPr="00C86B10">
        <w:t>Anomaly Detection Model: Identifying unusual equipment behavior patterns</w:t>
      </w:r>
    </w:p>
    <w:p w14:paraId="3928386F" w14:textId="77777777" w:rsidR="00C86B10" w:rsidRPr="00C86B10" w:rsidRDefault="00C86B10" w:rsidP="00C86B10">
      <w:pPr>
        <w:spacing w:line="240" w:lineRule="auto"/>
        <w:rPr>
          <w:b/>
          <w:bCs/>
        </w:rPr>
      </w:pPr>
      <w:r w:rsidRPr="00C86B10">
        <w:rPr>
          <w:b/>
          <w:bCs/>
        </w:rPr>
        <w:t>3.2 Prediction Targets</w:t>
      </w:r>
    </w:p>
    <w:p w14:paraId="5709CFAB" w14:textId="77777777" w:rsidR="00C86B10" w:rsidRPr="00C86B10" w:rsidRDefault="00C86B10" w:rsidP="00C86B10">
      <w:pPr>
        <w:numPr>
          <w:ilvl w:val="0"/>
          <w:numId w:val="21"/>
        </w:numPr>
        <w:spacing w:line="240" w:lineRule="auto"/>
      </w:pPr>
      <w:r w:rsidRPr="00C86B10">
        <w:t>Remaining operational hours before failure</w:t>
      </w:r>
    </w:p>
    <w:p w14:paraId="2E70A8B1" w14:textId="77777777" w:rsidR="00C86B10" w:rsidRPr="00C86B10" w:rsidRDefault="00C86B10" w:rsidP="00C86B10">
      <w:pPr>
        <w:numPr>
          <w:ilvl w:val="0"/>
          <w:numId w:val="21"/>
        </w:numPr>
        <w:spacing w:line="240" w:lineRule="auto"/>
      </w:pPr>
      <w:r w:rsidRPr="00C86B10">
        <w:t>Probability of failure within time horizons (24hrs, 7 days, 30 days)</w:t>
      </w:r>
    </w:p>
    <w:p w14:paraId="33045269" w14:textId="77777777" w:rsidR="00C86B10" w:rsidRPr="00C86B10" w:rsidRDefault="00C86B10" w:rsidP="00C86B10">
      <w:pPr>
        <w:numPr>
          <w:ilvl w:val="0"/>
          <w:numId w:val="21"/>
        </w:numPr>
        <w:spacing w:line="240" w:lineRule="auto"/>
      </w:pPr>
      <w:r w:rsidRPr="00C86B10">
        <w:t>Specific failure mode classification (bearing failure, gear wear, etc.)</w:t>
      </w:r>
    </w:p>
    <w:p w14:paraId="4015838A" w14:textId="77777777" w:rsidR="00C86B10" w:rsidRDefault="00C86B10" w:rsidP="00C86B10">
      <w:pPr>
        <w:spacing w:line="240" w:lineRule="auto"/>
      </w:pPr>
      <w:r>
        <w:br w:type="page"/>
      </w:r>
    </w:p>
    <w:p w14:paraId="47DA6441" w14:textId="04836710" w:rsidR="00C86B10" w:rsidRPr="00C86B10" w:rsidRDefault="00C86B10" w:rsidP="00C86B10">
      <w:pPr>
        <w:spacing w:line="240" w:lineRule="auto"/>
        <w:rPr>
          <w:b/>
          <w:bCs/>
        </w:rPr>
      </w:pPr>
      <w:r w:rsidRPr="00C86B10">
        <w:rPr>
          <w:b/>
          <w:bCs/>
        </w:rPr>
        <w:lastRenderedPageBreak/>
        <w:t>3.3 Features</w:t>
      </w:r>
    </w:p>
    <w:p w14:paraId="2044F0D9" w14:textId="77777777" w:rsidR="00C86B10" w:rsidRPr="00C86B10" w:rsidRDefault="00C86B10" w:rsidP="00C86B10">
      <w:pPr>
        <w:numPr>
          <w:ilvl w:val="0"/>
          <w:numId w:val="22"/>
        </w:numPr>
        <w:spacing w:line="240" w:lineRule="auto"/>
      </w:pPr>
      <w:r w:rsidRPr="00C86B10">
        <w:t>Time-domain features: Statistical measures of vibration signals</w:t>
      </w:r>
    </w:p>
    <w:p w14:paraId="0FD88981" w14:textId="77777777" w:rsidR="00C86B10" w:rsidRPr="00C86B10" w:rsidRDefault="00C86B10" w:rsidP="00C86B10">
      <w:pPr>
        <w:numPr>
          <w:ilvl w:val="0"/>
          <w:numId w:val="22"/>
        </w:numPr>
        <w:spacing w:line="240" w:lineRule="auto"/>
      </w:pPr>
      <w:r w:rsidRPr="00C86B10">
        <w:t>Frequency-domain features: Spectral power, dominant frequencies</w:t>
      </w:r>
    </w:p>
    <w:p w14:paraId="011FD715" w14:textId="77777777" w:rsidR="00C86B10" w:rsidRPr="00C86B10" w:rsidRDefault="00C86B10" w:rsidP="00C86B10">
      <w:pPr>
        <w:numPr>
          <w:ilvl w:val="0"/>
          <w:numId w:val="22"/>
        </w:numPr>
        <w:spacing w:line="240" w:lineRule="auto"/>
      </w:pPr>
      <w:r w:rsidRPr="00C86B10">
        <w:t>Operational context: Load, speed, ambient temperature, runtime cycles</w:t>
      </w:r>
    </w:p>
    <w:p w14:paraId="3D8B0377" w14:textId="77777777" w:rsidR="00C86B10" w:rsidRPr="00C86B10" w:rsidRDefault="00C86B10" w:rsidP="00C86B10">
      <w:pPr>
        <w:numPr>
          <w:ilvl w:val="0"/>
          <w:numId w:val="22"/>
        </w:numPr>
        <w:spacing w:line="240" w:lineRule="auto"/>
      </w:pPr>
      <w:r w:rsidRPr="00C86B10">
        <w:t>Historical maintenance: Time since last maintenance, previous failures</w:t>
      </w:r>
    </w:p>
    <w:p w14:paraId="1910C6F9" w14:textId="77777777" w:rsidR="00C86B10" w:rsidRPr="00C86B10" w:rsidRDefault="00C86B10" w:rsidP="00C86B10">
      <w:pPr>
        <w:spacing w:line="240" w:lineRule="auto"/>
        <w:rPr>
          <w:b/>
          <w:bCs/>
        </w:rPr>
      </w:pPr>
      <w:r w:rsidRPr="00C86B10">
        <w:rPr>
          <w:b/>
          <w:bCs/>
        </w:rPr>
        <w:t>3.4 Algorithms</w:t>
      </w:r>
    </w:p>
    <w:p w14:paraId="33ADFC20" w14:textId="77777777" w:rsidR="00C86B10" w:rsidRPr="00C86B10" w:rsidRDefault="00C86B10" w:rsidP="00C86B10">
      <w:pPr>
        <w:numPr>
          <w:ilvl w:val="0"/>
          <w:numId w:val="23"/>
        </w:numPr>
        <w:spacing w:line="240" w:lineRule="auto"/>
      </w:pPr>
      <w:r w:rsidRPr="00C86B10">
        <w:t>RUL Prediction: Random Forest Regression, LSTM Networks</w:t>
      </w:r>
    </w:p>
    <w:p w14:paraId="34AE1DE9" w14:textId="23AB3F39" w:rsidR="00C86B10" w:rsidRPr="00C86B10" w:rsidRDefault="00C86B10" w:rsidP="00C86B10">
      <w:pPr>
        <w:numPr>
          <w:ilvl w:val="0"/>
          <w:numId w:val="23"/>
        </w:numPr>
        <w:spacing w:line="240" w:lineRule="auto"/>
      </w:pPr>
      <w:r w:rsidRPr="00C86B10">
        <w:t>Failure Classification: Support Vector Machines</w:t>
      </w:r>
      <w:r>
        <w:t xml:space="preserve"> and possibly </w:t>
      </w:r>
      <w:r w:rsidRPr="00C86B10">
        <w:t>XGBoost</w:t>
      </w:r>
    </w:p>
    <w:p w14:paraId="16BE35A9" w14:textId="77777777" w:rsidR="00C86B10" w:rsidRPr="00C86B10" w:rsidRDefault="00C86B10" w:rsidP="00C86B10">
      <w:pPr>
        <w:numPr>
          <w:ilvl w:val="0"/>
          <w:numId w:val="23"/>
        </w:numPr>
        <w:spacing w:line="240" w:lineRule="auto"/>
      </w:pPr>
      <w:r w:rsidRPr="00C86B10">
        <w:t>Anomaly Detection: Isolation Forests, Autoencoders</w:t>
      </w:r>
    </w:p>
    <w:p w14:paraId="1A1D48D9" w14:textId="77777777" w:rsidR="00C86B10" w:rsidRPr="00C86B10" w:rsidRDefault="00C86B10" w:rsidP="00C86B10">
      <w:pPr>
        <w:spacing w:line="240" w:lineRule="auto"/>
        <w:rPr>
          <w:b/>
          <w:bCs/>
        </w:rPr>
      </w:pPr>
      <w:r w:rsidRPr="00C86B10">
        <w:rPr>
          <w:b/>
          <w:bCs/>
        </w:rPr>
        <w:t>3.5 Dataset Sources</w:t>
      </w:r>
    </w:p>
    <w:p w14:paraId="70806600" w14:textId="77777777" w:rsidR="00C86B10" w:rsidRPr="00C86B10" w:rsidRDefault="00C86B10" w:rsidP="00C86B10">
      <w:pPr>
        <w:numPr>
          <w:ilvl w:val="0"/>
          <w:numId w:val="24"/>
        </w:numPr>
        <w:spacing w:line="240" w:lineRule="auto"/>
      </w:pPr>
      <w:r w:rsidRPr="00C86B10">
        <w:t>NASA Prognostics Data Repository (Bearing and Turbofan Engine datasets)</w:t>
      </w:r>
    </w:p>
    <w:p w14:paraId="08D5FE8C" w14:textId="77777777" w:rsidR="00C86B10" w:rsidRPr="00C86B10" w:rsidRDefault="00C86B10" w:rsidP="00C86B10">
      <w:pPr>
        <w:numPr>
          <w:ilvl w:val="0"/>
          <w:numId w:val="24"/>
        </w:numPr>
        <w:spacing w:line="240" w:lineRule="auto"/>
      </w:pPr>
      <w:r w:rsidRPr="00C86B10">
        <w:t>MIMII Dataset (industrial machine sound recordings)</w:t>
      </w:r>
    </w:p>
    <w:p w14:paraId="1492EDBF" w14:textId="77777777" w:rsidR="00C86B10" w:rsidRPr="00C86B10" w:rsidRDefault="00C86B10" w:rsidP="00C86B10">
      <w:pPr>
        <w:numPr>
          <w:ilvl w:val="0"/>
          <w:numId w:val="24"/>
        </w:numPr>
        <w:spacing w:line="240" w:lineRule="auto"/>
      </w:pPr>
      <w:r w:rsidRPr="00C86B10">
        <w:t>PHM Society Data Challenge Datasets</w:t>
      </w:r>
    </w:p>
    <w:p w14:paraId="63B7644B" w14:textId="77777777" w:rsidR="00C86B10" w:rsidRPr="00C86B10" w:rsidRDefault="00C86B10" w:rsidP="00C86B10">
      <w:pPr>
        <w:numPr>
          <w:ilvl w:val="0"/>
          <w:numId w:val="24"/>
        </w:numPr>
        <w:spacing w:line="240" w:lineRule="auto"/>
      </w:pPr>
      <w:r w:rsidRPr="00C86B10">
        <w:t>Supplementary data collection from available industrial equipment</w:t>
      </w:r>
    </w:p>
    <w:p w14:paraId="6BC36E43" w14:textId="78F06826" w:rsidR="00C86B10" w:rsidRPr="00C86B10" w:rsidRDefault="00C86B10" w:rsidP="00C86B10">
      <w:pPr>
        <w:pStyle w:val="ListParagraph"/>
        <w:numPr>
          <w:ilvl w:val="0"/>
          <w:numId w:val="20"/>
        </w:numPr>
        <w:spacing w:line="240" w:lineRule="auto"/>
      </w:pPr>
      <w:r w:rsidRPr="00C86B10">
        <w:t>Significance and Expected Outcomes</w:t>
      </w:r>
    </w:p>
    <w:p w14:paraId="4369F826" w14:textId="35F013D2" w:rsidR="00C86B10" w:rsidRPr="00C86B10" w:rsidRDefault="00C86B10" w:rsidP="00C86B10">
      <w:pPr>
        <w:spacing w:line="240" w:lineRule="auto"/>
      </w:pPr>
      <w:r w:rsidRPr="00C86B10">
        <w:t>The economic impact is substantial—industrial equipment failures cost manufacturers approximately $50 billion annually, with potential reduction of 30-40% through predictive maintenance.</w:t>
      </w:r>
    </w:p>
    <w:p w14:paraId="5361B4BA" w14:textId="77777777" w:rsidR="00C86B10" w:rsidRPr="00C86B10" w:rsidRDefault="00C86B10" w:rsidP="00C86B10">
      <w:pPr>
        <w:spacing w:line="240" w:lineRule="auto"/>
      </w:pPr>
      <w:r w:rsidRPr="00C86B10">
        <w:t>The completed system will demonstrate significantly improved maintenance efficiency, reduced downtime, and extended equipment lifespan compared to traditional approaches, while providing an interpretable framework that maintenance teams can trust and implement effectively.</w:t>
      </w:r>
    </w:p>
    <w:p w14:paraId="22E2AC32" w14:textId="77777777" w:rsidR="00130C46" w:rsidRPr="00C86B10" w:rsidRDefault="00130C46" w:rsidP="00C86B10">
      <w:pPr>
        <w:spacing w:line="240" w:lineRule="auto"/>
      </w:pPr>
    </w:p>
    <w:sectPr w:rsidR="00130C46" w:rsidRPr="00C86B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36F71"/>
    <w:multiLevelType w:val="multilevel"/>
    <w:tmpl w:val="18606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941719"/>
    <w:multiLevelType w:val="multilevel"/>
    <w:tmpl w:val="AF525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131FE0"/>
    <w:multiLevelType w:val="multilevel"/>
    <w:tmpl w:val="F4E46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B43097"/>
    <w:multiLevelType w:val="multilevel"/>
    <w:tmpl w:val="9D04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1153EE"/>
    <w:multiLevelType w:val="multilevel"/>
    <w:tmpl w:val="407A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F338E7"/>
    <w:multiLevelType w:val="multilevel"/>
    <w:tmpl w:val="6E6C9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2F00A8"/>
    <w:multiLevelType w:val="multilevel"/>
    <w:tmpl w:val="B6821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E40227"/>
    <w:multiLevelType w:val="multilevel"/>
    <w:tmpl w:val="703A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F22E02"/>
    <w:multiLevelType w:val="multilevel"/>
    <w:tmpl w:val="6060B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1A20EF"/>
    <w:multiLevelType w:val="multilevel"/>
    <w:tmpl w:val="37C27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707E86"/>
    <w:multiLevelType w:val="multilevel"/>
    <w:tmpl w:val="41DAB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AE1CA5"/>
    <w:multiLevelType w:val="hybridMultilevel"/>
    <w:tmpl w:val="2FA06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730E93"/>
    <w:multiLevelType w:val="multilevel"/>
    <w:tmpl w:val="959C1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CC6D72"/>
    <w:multiLevelType w:val="multilevel"/>
    <w:tmpl w:val="EFB24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D774B9"/>
    <w:multiLevelType w:val="multilevel"/>
    <w:tmpl w:val="5652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DD26D3"/>
    <w:multiLevelType w:val="multilevel"/>
    <w:tmpl w:val="414EB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451BFE"/>
    <w:multiLevelType w:val="multilevel"/>
    <w:tmpl w:val="4B22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D133A6"/>
    <w:multiLevelType w:val="multilevel"/>
    <w:tmpl w:val="57222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DC38DF"/>
    <w:multiLevelType w:val="multilevel"/>
    <w:tmpl w:val="1C6C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A36A9B"/>
    <w:multiLevelType w:val="multilevel"/>
    <w:tmpl w:val="03C2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775131"/>
    <w:multiLevelType w:val="multilevel"/>
    <w:tmpl w:val="08E0B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C02A62"/>
    <w:multiLevelType w:val="multilevel"/>
    <w:tmpl w:val="519C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6214A2"/>
    <w:multiLevelType w:val="multilevel"/>
    <w:tmpl w:val="9836F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977B28"/>
    <w:multiLevelType w:val="multilevel"/>
    <w:tmpl w:val="0868E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D70D30"/>
    <w:multiLevelType w:val="multilevel"/>
    <w:tmpl w:val="59988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EC7181"/>
    <w:multiLevelType w:val="multilevel"/>
    <w:tmpl w:val="5BDC9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FC6B78"/>
    <w:multiLevelType w:val="multilevel"/>
    <w:tmpl w:val="70C22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CC2067"/>
    <w:multiLevelType w:val="multilevel"/>
    <w:tmpl w:val="A036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15749C"/>
    <w:multiLevelType w:val="multilevel"/>
    <w:tmpl w:val="A64A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C0533C"/>
    <w:multiLevelType w:val="multilevel"/>
    <w:tmpl w:val="F0CC4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1779234">
    <w:abstractNumId w:val="28"/>
  </w:num>
  <w:num w:numId="2" w16cid:durableId="379482685">
    <w:abstractNumId w:val="2"/>
  </w:num>
  <w:num w:numId="3" w16cid:durableId="475686808">
    <w:abstractNumId w:val="22"/>
  </w:num>
  <w:num w:numId="4" w16cid:durableId="1597013755">
    <w:abstractNumId w:val="0"/>
  </w:num>
  <w:num w:numId="5" w16cid:durableId="465661514">
    <w:abstractNumId w:val="15"/>
  </w:num>
  <w:num w:numId="6" w16cid:durableId="1778402783">
    <w:abstractNumId w:val="21"/>
  </w:num>
  <w:num w:numId="7" w16cid:durableId="763233194">
    <w:abstractNumId w:val="5"/>
  </w:num>
  <w:num w:numId="8" w16cid:durableId="824854190">
    <w:abstractNumId w:val="8"/>
  </w:num>
  <w:num w:numId="9" w16cid:durableId="1424377518">
    <w:abstractNumId w:val="18"/>
  </w:num>
  <w:num w:numId="10" w16cid:durableId="182867060">
    <w:abstractNumId w:val="19"/>
  </w:num>
  <w:num w:numId="11" w16cid:durableId="317418208">
    <w:abstractNumId w:val="7"/>
  </w:num>
  <w:num w:numId="12" w16cid:durableId="1021859134">
    <w:abstractNumId w:val="25"/>
  </w:num>
  <w:num w:numId="13" w16cid:durableId="1334457098">
    <w:abstractNumId w:val="1"/>
  </w:num>
  <w:num w:numId="14" w16cid:durableId="1153065471">
    <w:abstractNumId w:val="10"/>
  </w:num>
  <w:num w:numId="15" w16cid:durableId="1788504896">
    <w:abstractNumId w:val="9"/>
  </w:num>
  <w:num w:numId="16" w16cid:durableId="85884004">
    <w:abstractNumId w:val="13"/>
  </w:num>
  <w:num w:numId="17" w16cid:durableId="727265080">
    <w:abstractNumId w:val="24"/>
  </w:num>
  <w:num w:numId="18" w16cid:durableId="1451247321">
    <w:abstractNumId w:val="6"/>
  </w:num>
  <w:num w:numId="19" w16cid:durableId="2120373858">
    <w:abstractNumId w:val="27"/>
  </w:num>
  <w:num w:numId="20" w16cid:durableId="724332667">
    <w:abstractNumId w:val="12"/>
  </w:num>
  <w:num w:numId="21" w16cid:durableId="334069733">
    <w:abstractNumId w:val="23"/>
  </w:num>
  <w:num w:numId="22" w16cid:durableId="1390805283">
    <w:abstractNumId w:val="14"/>
  </w:num>
  <w:num w:numId="23" w16cid:durableId="1974600753">
    <w:abstractNumId w:val="17"/>
  </w:num>
  <w:num w:numId="24" w16cid:durableId="2114744024">
    <w:abstractNumId w:val="29"/>
  </w:num>
  <w:num w:numId="25" w16cid:durableId="2086099497">
    <w:abstractNumId w:val="3"/>
  </w:num>
  <w:num w:numId="26" w16cid:durableId="232398895">
    <w:abstractNumId w:val="4"/>
  </w:num>
  <w:num w:numId="27" w16cid:durableId="632175872">
    <w:abstractNumId w:val="20"/>
  </w:num>
  <w:num w:numId="28" w16cid:durableId="1491213825">
    <w:abstractNumId w:val="26"/>
  </w:num>
  <w:num w:numId="29" w16cid:durableId="1364289959">
    <w:abstractNumId w:val="16"/>
  </w:num>
  <w:num w:numId="30" w16cid:durableId="14414182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B10"/>
    <w:rsid w:val="00130C46"/>
    <w:rsid w:val="009664DD"/>
    <w:rsid w:val="00C37D75"/>
    <w:rsid w:val="00C86B10"/>
    <w:rsid w:val="00D53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424EA"/>
  <w15:chartTrackingRefBased/>
  <w15:docId w15:val="{9CB2ABFD-952F-4A70-91B9-656A59E24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B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6B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6B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6B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6B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6B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6B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6B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6B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B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6B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6B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6B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6B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6B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6B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6B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6B10"/>
    <w:rPr>
      <w:rFonts w:eastAsiaTheme="majorEastAsia" w:cstheme="majorBidi"/>
      <w:color w:val="272727" w:themeColor="text1" w:themeTint="D8"/>
    </w:rPr>
  </w:style>
  <w:style w:type="paragraph" w:styleId="Title">
    <w:name w:val="Title"/>
    <w:basedOn w:val="Normal"/>
    <w:next w:val="Normal"/>
    <w:link w:val="TitleChar"/>
    <w:uiPriority w:val="10"/>
    <w:qFormat/>
    <w:rsid w:val="00C86B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B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6B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6B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6B10"/>
    <w:pPr>
      <w:spacing w:before="160"/>
      <w:jc w:val="center"/>
    </w:pPr>
    <w:rPr>
      <w:i/>
      <w:iCs/>
      <w:color w:val="404040" w:themeColor="text1" w:themeTint="BF"/>
    </w:rPr>
  </w:style>
  <w:style w:type="character" w:customStyle="1" w:styleId="QuoteChar">
    <w:name w:val="Quote Char"/>
    <w:basedOn w:val="DefaultParagraphFont"/>
    <w:link w:val="Quote"/>
    <w:uiPriority w:val="29"/>
    <w:rsid w:val="00C86B10"/>
    <w:rPr>
      <w:i/>
      <w:iCs/>
      <w:color w:val="404040" w:themeColor="text1" w:themeTint="BF"/>
    </w:rPr>
  </w:style>
  <w:style w:type="paragraph" w:styleId="ListParagraph">
    <w:name w:val="List Paragraph"/>
    <w:basedOn w:val="Normal"/>
    <w:uiPriority w:val="34"/>
    <w:qFormat/>
    <w:rsid w:val="00C86B10"/>
    <w:pPr>
      <w:ind w:left="720"/>
      <w:contextualSpacing/>
    </w:pPr>
  </w:style>
  <w:style w:type="character" w:styleId="IntenseEmphasis">
    <w:name w:val="Intense Emphasis"/>
    <w:basedOn w:val="DefaultParagraphFont"/>
    <w:uiPriority w:val="21"/>
    <w:qFormat/>
    <w:rsid w:val="00C86B10"/>
    <w:rPr>
      <w:i/>
      <w:iCs/>
      <w:color w:val="0F4761" w:themeColor="accent1" w:themeShade="BF"/>
    </w:rPr>
  </w:style>
  <w:style w:type="paragraph" w:styleId="IntenseQuote">
    <w:name w:val="Intense Quote"/>
    <w:basedOn w:val="Normal"/>
    <w:next w:val="Normal"/>
    <w:link w:val="IntenseQuoteChar"/>
    <w:uiPriority w:val="30"/>
    <w:qFormat/>
    <w:rsid w:val="00C86B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6B10"/>
    <w:rPr>
      <w:i/>
      <w:iCs/>
      <w:color w:val="0F4761" w:themeColor="accent1" w:themeShade="BF"/>
    </w:rPr>
  </w:style>
  <w:style w:type="character" w:styleId="IntenseReference">
    <w:name w:val="Intense Reference"/>
    <w:basedOn w:val="DefaultParagraphFont"/>
    <w:uiPriority w:val="32"/>
    <w:qFormat/>
    <w:rsid w:val="00C86B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121414">
      <w:bodyDiv w:val="1"/>
      <w:marLeft w:val="0"/>
      <w:marRight w:val="0"/>
      <w:marTop w:val="0"/>
      <w:marBottom w:val="0"/>
      <w:divBdr>
        <w:top w:val="none" w:sz="0" w:space="0" w:color="auto"/>
        <w:left w:val="none" w:sz="0" w:space="0" w:color="auto"/>
        <w:bottom w:val="none" w:sz="0" w:space="0" w:color="auto"/>
        <w:right w:val="none" w:sz="0" w:space="0" w:color="auto"/>
      </w:divBdr>
    </w:div>
    <w:div w:id="813184945">
      <w:bodyDiv w:val="1"/>
      <w:marLeft w:val="0"/>
      <w:marRight w:val="0"/>
      <w:marTop w:val="0"/>
      <w:marBottom w:val="0"/>
      <w:divBdr>
        <w:top w:val="none" w:sz="0" w:space="0" w:color="auto"/>
        <w:left w:val="none" w:sz="0" w:space="0" w:color="auto"/>
        <w:bottom w:val="none" w:sz="0" w:space="0" w:color="auto"/>
        <w:right w:val="none" w:sz="0" w:space="0" w:color="auto"/>
      </w:divBdr>
    </w:div>
    <w:div w:id="1648439550">
      <w:bodyDiv w:val="1"/>
      <w:marLeft w:val="0"/>
      <w:marRight w:val="0"/>
      <w:marTop w:val="0"/>
      <w:marBottom w:val="0"/>
      <w:divBdr>
        <w:top w:val="none" w:sz="0" w:space="0" w:color="auto"/>
        <w:left w:val="none" w:sz="0" w:space="0" w:color="auto"/>
        <w:bottom w:val="none" w:sz="0" w:space="0" w:color="auto"/>
        <w:right w:val="none" w:sz="0" w:space="0" w:color="auto"/>
      </w:divBdr>
    </w:div>
    <w:div w:id="1975065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440</Words>
  <Characters>2510</Characters>
  <Application>Microsoft Office Word</Application>
  <DocSecurity>0</DocSecurity>
  <Lines>20</Lines>
  <Paragraphs>5</Paragraphs>
  <ScaleCrop>false</ScaleCrop>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Mamadou Ndiong</dc:creator>
  <cp:keywords/>
  <dc:description/>
  <cp:lastModifiedBy>Mamadou Ndiong</cp:lastModifiedBy>
  <cp:revision>2</cp:revision>
  <dcterms:created xsi:type="dcterms:W3CDTF">2025-04-05T05:32:00Z</dcterms:created>
  <dcterms:modified xsi:type="dcterms:W3CDTF">2025-04-05T05:42:00Z</dcterms:modified>
</cp:coreProperties>
</file>