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0455" w14:textId="77777777" w:rsidR="00B3603D" w:rsidRPr="00B3603D" w:rsidRDefault="00B3603D" w:rsidP="00B3603D">
      <w:pPr>
        <w:jc w:val="both"/>
        <w:rPr>
          <w:rFonts w:ascii="Times New Roman" w:hAnsi="Times New Roman" w:cs="Times New Roman"/>
          <w:b/>
          <w:bCs/>
          <w:sz w:val="24"/>
          <w:szCs w:val="24"/>
          <w:u w:val="single"/>
        </w:rPr>
      </w:pPr>
      <w:r w:rsidRPr="00B3603D">
        <w:rPr>
          <w:rFonts w:ascii="Times New Roman" w:hAnsi="Times New Roman" w:cs="Times New Roman"/>
          <w:b/>
          <w:bCs/>
          <w:sz w:val="24"/>
          <w:szCs w:val="24"/>
          <w:u w:val="single"/>
        </w:rPr>
        <w:t>PROJET DE TRANSITION NUMERIQUE : LOGICIELS DE COMPTABILITE ET D'AUDIT</w:t>
      </w:r>
    </w:p>
    <w:p w14:paraId="5285FC68" w14:textId="77777777" w:rsidR="00B3603D" w:rsidRPr="00B3603D" w:rsidRDefault="00B3603D" w:rsidP="00B3603D">
      <w:pPr>
        <w:jc w:val="both"/>
        <w:rPr>
          <w:rFonts w:ascii="Times New Roman" w:hAnsi="Times New Roman" w:cs="Times New Roman"/>
          <w:sz w:val="24"/>
          <w:szCs w:val="24"/>
        </w:rPr>
      </w:pPr>
    </w:p>
    <w:p w14:paraId="7930FF37"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1. OBJECTIFS DU PROJET</w:t>
      </w:r>
    </w:p>
    <w:p w14:paraId="67BBCE39"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Le cabinet souhaite moderniser ses processus internes. L'objectif est de remplacer l'utilisation actuelle des fichiers Excel, qui présentent des limites en termes de sécurité, de fiabilité des macros et de travail collaboratif, par des outils informatiques dédiés, sur-mesure et hautement sécurisés.</w:t>
      </w:r>
    </w:p>
    <w:p w14:paraId="2AE35A9E"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La stratégie adoptée est celle d'un déploiement progressif. Nous allons commencer par une version initiale (appelée Produit Minimum Viable) qui couvrira les besoins essentiels de la production au quotidien. Une fois cette base maîtrisée par les équipes, des fonctionnalités plus complexes seront ajoutées.</w:t>
      </w:r>
    </w:p>
    <w:p w14:paraId="6F18272D" w14:textId="77777777" w:rsidR="00B3603D" w:rsidRPr="00B3603D" w:rsidRDefault="00B3603D" w:rsidP="00B3603D">
      <w:pPr>
        <w:jc w:val="both"/>
        <w:rPr>
          <w:rFonts w:ascii="Times New Roman" w:hAnsi="Times New Roman" w:cs="Times New Roman"/>
          <w:sz w:val="24"/>
          <w:szCs w:val="24"/>
        </w:rPr>
      </w:pPr>
    </w:p>
    <w:p w14:paraId="0CA3EA01"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2. LOGICIEL DE COMPTABILITE (NORME OHADA)</w:t>
      </w:r>
    </w:p>
    <w:p w14:paraId="0754D732" w14:textId="77777777" w:rsidR="00B3603D" w:rsidRPr="00B3603D" w:rsidRDefault="00B3603D" w:rsidP="00B3603D">
      <w:pPr>
        <w:jc w:val="both"/>
        <w:rPr>
          <w:rFonts w:ascii="Times New Roman" w:hAnsi="Times New Roman" w:cs="Times New Roman"/>
          <w:sz w:val="24"/>
          <w:szCs w:val="24"/>
        </w:rPr>
      </w:pPr>
    </w:p>
    <w:p w14:paraId="5CD060CB"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A. Ce qui sera disponible dès la première version :</w:t>
      </w:r>
    </w:p>
    <w:p w14:paraId="411E3E76"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L'objectif premier est de sécuriser la tenue comptable et de gagner en rapidité par rapport à la saisie sur Excel.</w:t>
      </w:r>
    </w:p>
    <w:p w14:paraId="404F123A"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Gestion des dossiers clients : Il sera possible de créer les fiches des entreprises clientes, de sélectionner l'entreprise sur laquelle l'équipe souhaite travailler, et de définir précisément la date de début et la date de fin de son exercice comptable (année fiscale).</w:t>
      </w:r>
    </w:p>
    <w:p w14:paraId="347B2159"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Plan Comptable : Le logiciel intégrera nativement le plan comptable général SYSCOHADA révisé. Les collaborateurs pourront l'adapter aux spécificités de chaque client.</w:t>
      </w:r>
    </w:p>
    <w:p w14:paraId="72BB2AD8"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Saisie sécurisée : Les équipes disposeront d'une interface optimisée pour la saisie rapide des opérations (achats, ventes, trésorerie, opérations diverses). Un contrôle automatique interdira toute validation si une écriture n'est pas strictement équilibrée entre le débit et le crédit.</w:t>
      </w:r>
    </w:p>
    <w:p w14:paraId="1167A6AB"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Restitutions financières : Le système générera automatiquement le Grand Livre des comptes, la Balance Générale à six colonnes, ainsi que les journaux comptables. Ces documents pourront être exportés facilement (format PDF ou Excel) pour être transmis aux clients.</w:t>
      </w:r>
    </w:p>
    <w:p w14:paraId="5071ADE2"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Sécurité des écritures : Le système gérera le principe de brouillard (écritures modifiables avant validation) et verrouillera définitivement les écritures une fois validées, exigeant dès lors une écriture de contre-passation en cas d'erreur.</w:t>
      </w:r>
    </w:p>
    <w:p w14:paraId="3428A70C" w14:textId="77777777" w:rsidR="00B3603D" w:rsidRPr="00B3603D" w:rsidRDefault="00B3603D" w:rsidP="00B3603D">
      <w:pPr>
        <w:jc w:val="both"/>
        <w:rPr>
          <w:rFonts w:ascii="Times New Roman" w:hAnsi="Times New Roman" w:cs="Times New Roman"/>
          <w:sz w:val="24"/>
          <w:szCs w:val="24"/>
        </w:rPr>
      </w:pPr>
    </w:p>
    <w:p w14:paraId="169D3913"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B. Évolutions prévues à moyen terme :</w:t>
      </w:r>
    </w:p>
    <w:p w14:paraId="28A34CD8"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L'importation automatique des relevés bancaires pour faciliter le rapprochement.</w:t>
      </w:r>
    </w:p>
    <w:p w14:paraId="1BC7C420"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Un module dédié à la gestion des immobilisations et au calcul automatique des amortissements.</w:t>
      </w:r>
    </w:p>
    <w:p w14:paraId="59BBC84E"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lastRenderedPageBreak/>
        <w:t>- La génération automatisée de l'ensemble des états financiers OHADA (Bilan, Compte de résultat, TAFIRE).</w:t>
      </w:r>
    </w:p>
    <w:p w14:paraId="14003985" w14:textId="77777777" w:rsidR="00B3603D" w:rsidRPr="00B3603D" w:rsidRDefault="00B3603D" w:rsidP="00B3603D">
      <w:pPr>
        <w:jc w:val="both"/>
        <w:rPr>
          <w:rFonts w:ascii="Times New Roman" w:hAnsi="Times New Roman" w:cs="Times New Roman"/>
          <w:sz w:val="24"/>
          <w:szCs w:val="24"/>
        </w:rPr>
      </w:pPr>
    </w:p>
    <w:p w14:paraId="67AB6D58"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3. LOGICIEL D'AUDIT FINANCIER (NORME ISA)</w:t>
      </w:r>
    </w:p>
    <w:p w14:paraId="368EB47E" w14:textId="77777777" w:rsidR="00B3603D" w:rsidRPr="00B3603D" w:rsidRDefault="00B3603D" w:rsidP="00B3603D">
      <w:pPr>
        <w:jc w:val="both"/>
        <w:rPr>
          <w:rFonts w:ascii="Times New Roman" w:hAnsi="Times New Roman" w:cs="Times New Roman"/>
          <w:sz w:val="24"/>
          <w:szCs w:val="24"/>
        </w:rPr>
      </w:pPr>
    </w:p>
    <w:p w14:paraId="1BAF125A"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A. Ce qui sera disponible dès la première version :</w:t>
      </w:r>
    </w:p>
    <w:p w14:paraId="265FD299"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L'objectif est de centraliser la documentation de la mission et d'automatiser les revues analytiques de base, afin de supprimer l'éparpillement des fichiers Excel.</w:t>
      </w:r>
    </w:p>
    <w:p w14:paraId="451F117F"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Organisation des missions : Les managers pourront créer une mission d'audit, définir sa période et y affecter les membres de l'équipe.</w:t>
      </w:r>
    </w:p>
    <w:p w14:paraId="53EF0DC7"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Centralisation des données : Le logiciel permettra d'importer la balance générale du client ou de se connecter directement à notre logiciel de comptabilité.</w:t>
      </w:r>
    </w:p>
    <w:p w14:paraId="14F06090"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Structuration automatique : À partir de la balance importée, l'outil créera automatiquement l'arborescence du dossier de travail (cycle capitaux propres, cycle immobilisations, cycle trésorerie, etc.) selon la trame standard du cabinet.</w:t>
      </w:r>
    </w:p>
    <w:p w14:paraId="64B542E9"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Revues analytiques : Les feuilles maîtresses par cycle seront calculées et affichées automatiquement. Elles présenteront directement les variations en valeur et en pourcentage entre l'exercice audité et l'exercice précédent.</w:t>
      </w:r>
    </w:p>
    <w:p w14:paraId="18D4D33E"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Documentation des travaux : Les auditeurs pourront télécharger et lier leurs preuves d'audit (documents numérisés, feuilles de calcul) directement aux comptes ou aux cycles concernés, et y rédiger leurs conclusions de contrôle.</w:t>
      </w:r>
    </w:p>
    <w:p w14:paraId="37B8A8E5"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Clôture et archivage : En fin de mission, le dossier pourra être figé en lecture seule pour en garantir l'intégrité.</w:t>
      </w:r>
    </w:p>
    <w:p w14:paraId="42343BF2" w14:textId="77777777" w:rsidR="00B3603D" w:rsidRPr="00B3603D" w:rsidRDefault="00B3603D" w:rsidP="00B3603D">
      <w:pPr>
        <w:jc w:val="both"/>
        <w:rPr>
          <w:rFonts w:ascii="Times New Roman" w:hAnsi="Times New Roman" w:cs="Times New Roman"/>
          <w:sz w:val="24"/>
          <w:szCs w:val="24"/>
        </w:rPr>
      </w:pPr>
    </w:p>
    <w:p w14:paraId="68EC9C30"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B. Évolutions prévues à moyen terme :</w:t>
      </w:r>
    </w:p>
    <w:p w14:paraId="5830BF25"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L'intégration complète de la norme ISA 315 pour l'évaluation des risques et le calcul du seuil de signification.</w:t>
      </w:r>
    </w:p>
    <w:p w14:paraId="6121C2E2"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Des outils d'échantillonnage statistique.</w:t>
      </w:r>
    </w:p>
    <w:p w14:paraId="673E4D23"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La gestion centralisée des ajustements d'audit proposés, avec recalcul immédiat de la balance provisoire post-audit.</w:t>
      </w:r>
    </w:p>
    <w:p w14:paraId="5C222D47"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La génération automatisée de l'opinion d'audit et des rapports.</w:t>
      </w:r>
    </w:p>
    <w:p w14:paraId="262FD669" w14:textId="77777777" w:rsidR="00B3603D" w:rsidRPr="00B3603D" w:rsidRDefault="00B3603D" w:rsidP="00B3603D">
      <w:pPr>
        <w:jc w:val="both"/>
        <w:rPr>
          <w:rFonts w:ascii="Times New Roman" w:hAnsi="Times New Roman" w:cs="Times New Roman"/>
          <w:sz w:val="24"/>
          <w:szCs w:val="24"/>
        </w:rPr>
      </w:pPr>
    </w:p>
    <w:p w14:paraId="144136EA"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4. GARANTIES TECHNIQUES ET SECURITE</w:t>
      </w:r>
    </w:p>
    <w:p w14:paraId="24E46E66" w14:textId="77777777" w:rsidR="00B3603D" w:rsidRPr="00B3603D" w:rsidRDefault="00B3603D" w:rsidP="00B3603D">
      <w:pPr>
        <w:jc w:val="both"/>
        <w:rPr>
          <w:rFonts w:ascii="Times New Roman" w:hAnsi="Times New Roman" w:cs="Times New Roman"/>
          <w:sz w:val="24"/>
          <w:szCs w:val="24"/>
        </w:rPr>
      </w:pPr>
    </w:p>
    <w:p w14:paraId="6A6C0C27"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A. Accessibilité et Mobilité :</w:t>
      </w:r>
    </w:p>
    <w:p w14:paraId="4E1B30D9"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lastRenderedPageBreak/>
        <w:t>Les collaborateurs pourront accéder aux outils de deux manières sur leur ordinateur : soit directement depuis leur navigateur internet, soit en installant un véritable logiciel de bureau (Desktop Windows) offrant une fenêtre dédiée et autonome. En complément, une application mobile (Android) sera mise à disposition. Dès la première version, cette application permettra de consulter l'avancement des dossiers et, surtout, de prendre en photo des pièces justificatives (factures, inventaires physiques) pour les intégrer instantanément et de manière sécurisée dans les dossiers clients.</w:t>
      </w:r>
    </w:p>
    <w:p w14:paraId="042DD844" w14:textId="77777777" w:rsidR="00B3603D" w:rsidRPr="00B3603D" w:rsidRDefault="00B3603D" w:rsidP="00B3603D">
      <w:pPr>
        <w:jc w:val="both"/>
        <w:rPr>
          <w:rFonts w:ascii="Times New Roman" w:hAnsi="Times New Roman" w:cs="Times New Roman"/>
          <w:sz w:val="24"/>
          <w:szCs w:val="24"/>
        </w:rPr>
      </w:pPr>
    </w:p>
    <w:p w14:paraId="6DCE5D9A"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B. Sécurité et Intégrité des données :</w:t>
      </w:r>
    </w:p>
    <w:p w14:paraId="20E9BFEE"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xml:space="preserve">Les données financières exigent une rigueur absolue. </w:t>
      </w:r>
    </w:p>
    <w:p w14:paraId="4274BEFD"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Une base de données professionnelle centralisera l'information, garantissant qu'aucune donnée ne puisse être altérée ou perdue de manière inattendue.</w:t>
      </w:r>
    </w:p>
    <w:p w14:paraId="13CFCC3A"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Une piste d'audit informatique sera activée en permanence : le système enregistrera systématiquement l'auteur et l'heure de chaque modification effectuée dans les logiciels.</w:t>
      </w:r>
    </w:p>
    <w:p w14:paraId="25DA7828"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 L'accès sera strictement contrôlé par des mots de passe personnels et des niveaux d'autorisation (par exemple, un profil de saisie ne pourra pas clôturer un exercice).</w:t>
      </w:r>
    </w:p>
    <w:p w14:paraId="49405B04" w14:textId="77777777" w:rsidR="00B3603D" w:rsidRPr="00B3603D" w:rsidRDefault="00B3603D" w:rsidP="00B3603D">
      <w:pPr>
        <w:jc w:val="both"/>
        <w:rPr>
          <w:rFonts w:ascii="Times New Roman" w:hAnsi="Times New Roman" w:cs="Times New Roman"/>
          <w:sz w:val="24"/>
          <w:szCs w:val="24"/>
        </w:rPr>
      </w:pPr>
    </w:p>
    <w:p w14:paraId="44F0830B"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C. Continuité d'activité :</w:t>
      </w:r>
    </w:p>
    <w:p w14:paraId="59E007A0" w14:textId="77777777" w:rsidR="00B3603D" w:rsidRPr="00B3603D" w:rsidRDefault="00B3603D" w:rsidP="00B3603D">
      <w:pPr>
        <w:jc w:val="both"/>
        <w:rPr>
          <w:rFonts w:ascii="Times New Roman" w:hAnsi="Times New Roman" w:cs="Times New Roman"/>
          <w:sz w:val="24"/>
          <w:szCs w:val="24"/>
        </w:rPr>
      </w:pPr>
      <w:r w:rsidRPr="00B3603D">
        <w:rPr>
          <w:rFonts w:ascii="Times New Roman" w:hAnsi="Times New Roman" w:cs="Times New Roman"/>
          <w:sz w:val="24"/>
          <w:szCs w:val="24"/>
        </w:rPr>
        <w:t>Une stratégie de sauvegarde complète et automatique fonctionnera en arrière-plan. Chaque nuit, l'ensemble des données du cabinet sera extrait, crypté et copié vers un espace de stockage externe et sécurisé. Cette procédure, couplée à des tests réguliers de restauration, garantira qu'aucune donnée client ne sera perdue, même en cas d'incident matériel majeur.</w:t>
      </w:r>
    </w:p>
    <w:p w14:paraId="02915BAC" w14:textId="77777777" w:rsidR="00B3603D" w:rsidRPr="00B3603D" w:rsidRDefault="00B3603D" w:rsidP="00B3603D">
      <w:pPr>
        <w:jc w:val="both"/>
        <w:rPr>
          <w:rFonts w:ascii="Times New Roman" w:hAnsi="Times New Roman" w:cs="Times New Roman"/>
          <w:sz w:val="24"/>
          <w:szCs w:val="24"/>
        </w:rPr>
      </w:pPr>
    </w:p>
    <w:p w14:paraId="1B70ABC8" w14:textId="77777777" w:rsidR="00D765B3" w:rsidRPr="00B3603D" w:rsidRDefault="00D765B3" w:rsidP="00B3603D">
      <w:pPr>
        <w:jc w:val="both"/>
        <w:rPr>
          <w:rFonts w:ascii="Times New Roman" w:hAnsi="Times New Roman" w:cs="Times New Roman"/>
          <w:sz w:val="24"/>
          <w:szCs w:val="24"/>
        </w:rPr>
      </w:pPr>
    </w:p>
    <w:sectPr w:rsidR="00D765B3" w:rsidRPr="00B360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3D"/>
    <w:rsid w:val="006609F4"/>
    <w:rsid w:val="00887A9D"/>
    <w:rsid w:val="00B3603D"/>
    <w:rsid w:val="00D553D0"/>
    <w:rsid w:val="00D765B3"/>
    <w:rsid w:val="00DC56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B99B"/>
  <w15:chartTrackingRefBased/>
  <w15:docId w15:val="{68992C62-583F-4FBA-B845-A3AD0276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03D"/>
    <w:rPr>
      <w:rFonts w:eastAsiaTheme="majorEastAsia" w:cstheme="majorBidi"/>
      <w:color w:val="272727" w:themeColor="text1" w:themeTint="D8"/>
    </w:rPr>
  </w:style>
  <w:style w:type="paragraph" w:styleId="Title">
    <w:name w:val="Title"/>
    <w:basedOn w:val="Normal"/>
    <w:next w:val="Normal"/>
    <w:link w:val="TitleChar"/>
    <w:uiPriority w:val="10"/>
    <w:qFormat/>
    <w:rsid w:val="00B36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03D"/>
    <w:pPr>
      <w:spacing w:before="160"/>
      <w:jc w:val="center"/>
    </w:pPr>
    <w:rPr>
      <w:i/>
      <w:iCs/>
      <w:color w:val="404040" w:themeColor="text1" w:themeTint="BF"/>
    </w:rPr>
  </w:style>
  <w:style w:type="character" w:customStyle="1" w:styleId="QuoteChar">
    <w:name w:val="Quote Char"/>
    <w:basedOn w:val="DefaultParagraphFont"/>
    <w:link w:val="Quote"/>
    <w:uiPriority w:val="29"/>
    <w:rsid w:val="00B3603D"/>
    <w:rPr>
      <w:i/>
      <w:iCs/>
      <w:color w:val="404040" w:themeColor="text1" w:themeTint="BF"/>
    </w:rPr>
  </w:style>
  <w:style w:type="paragraph" w:styleId="ListParagraph">
    <w:name w:val="List Paragraph"/>
    <w:basedOn w:val="Normal"/>
    <w:uiPriority w:val="34"/>
    <w:qFormat/>
    <w:rsid w:val="00B3603D"/>
    <w:pPr>
      <w:ind w:left="720"/>
      <w:contextualSpacing/>
    </w:pPr>
  </w:style>
  <w:style w:type="character" w:styleId="IntenseEmphasis">
    <w:name w:val="Intense Emphasis"/>
    <w:basedOn w:val="DefaultParagraphFont"/>
    <w:uiPriority w:val="21"/>
    <w:qFormat/>
    <w:rsid w:val="00B3603D"/>
    <w:rPr>
      <w:i/>
      <w:iCs/>
      <w:color w:val="2F5496" w:themeColor="accent1" w:themeShade="BF"/>
    </w:rPr>
  </w:style>
  <w:style w:type="paragraph" w:styleId="IntenseQuote">
    <w:name w:val="Intense Quote"/>
    <w:basedOn w:val="Normal"/>
    <w:next w:val="Normal"/>
    <w:link w:val="IntenseQuoteChar"/>
    <w:uiPriority w:val="30"/>
    <w:qFormat/>
    <w:rsid w:val="00B36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03D"/>
    <w:rPr>
      <w:i/>
      <w:iCs/>
      <w:color w:val="2F5496" w:themeColor="accent1" w:themeShade="BF"/>
    </w:rPr>
  </w:style>
  <w:style w:type="character" w:styleId="IntenseReference">
    <w:name w:val="Intense Reference"/>
    <w:basedOn w:val="DefaultParagraphFont"/>
    <w:uiPriority w:val="32"/>
    <w:qFormat/>
    <w:rsid w:val="00B360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902</Words>
  <Characters>4965</Characters>
  <Application>Microsoft Office Word</Application>
  <DocSecurity>0</DocSecurity>
  <Lines>41</Lines>
  <Paragraphs>11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justibahaya79@gmail.com</dc:creator>
  <cp:keywords/>
  <dc:description/>
  <cp:lastModifiedBy>justibahaya79@gmail.com</cp:lastModifiedBy>
  <cp:revision>1</cp:revision>
  <dcterms:created xsi:type="dcterms:W3CDTF">2026-07-05T18:41:00Z</dcterms:created>
  <dcterms:modified xsi:type="dcterms:W3CDTF">2026-07-05T18:42:00Z</dcterms:modified>
</cp:coreProperties>
</file>