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APT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Plataforma de Oportunidades de Remates Inmobiliarios — HouseGreen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Sesión Remota (Discord)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05 de Octubre de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Implementación exitosa del catálogo web con filtros combinados, favoritos por API, módulo de administración y gestión de opiniones.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Redefinición y simplificación del semáforo a 4 factores (0 a 8 puntos), resolviendo el manejo de datos faltantes y mejorando la transparencia para el usuario.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Incorporación del menú de administración con métricas de interacción por publicación (vistas y guardados) a solicitud del PO (HU-23).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La estimación inicial del semáforo basada en comparables resultó técnicamente inviable con los datos disponibles y debió ser modificada.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Retraso menor en la entrega del módulo de analista por cambios de alcance durante el sprint.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Mantener congelado el algoritmo del semáforo de riesgo para no impactar la API ni las interfaces cliente.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Dar prioridad a la estabilidad de la integración técnica por sobre ajustes visuales secundarios.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Fortalecer la comunicación continua con el Product Owner en las sesiones de refinamiento de historias.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+OkC4U6aJhJbfo1N5bXjHMQuOg==">CgMxLjA4AHIhMUZTLUlrOHZaT3VEZ1VUSkVlMS1Oa0kwR3JxYkhmQkZD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