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Obligation-Driven Completeness Enforcement for High-Assurance AI Reasoning</w:t>
      </w:r>
    </w:p>
    <w:p>
      <w:pPr>
        <w:spacing w:after="120"/>
        <w:jc w:val="center"/>
      </w:pPr>
      <w:r>
        <w:rPr>
          <w:rFonts w:ascii="Arial" w:cs="Arial" w:eastAsia="Arial" w:hAnsi="Arial"/>
          <w:color w:val="2E75B6"/>
          <w:sz w:val="24"/>
          <w:szCs w:val="24"/>
        </w:rPr>
        <w:t xml:space="preserve">A Composable Automated Reasoning Layer for ML-Generated Mathematical Proofs</w:t>
      </w:r>
    </w:p>
    <w:p>
      <w:pPr>
        <w:spacing w:after="40"/>
        <w:jc w:val="center"/>
      </w:pPr>
      <w:r>
        <w:rPr>
          <w:rFonts w:ascii="Arial" w:cs="Arial" w:eastAsia="Arial" w:hAnsi="Arial"/>
          <w:color w:val="666666"/>
          <w:sz w:val="20"/>
          <w:szCs w:val="20"/>
        </w:rPr>
        <w:t xml:space="preserve">Solicitation: DARPA-PA-25-07-02 — CLARA: Compositional Learning-And-Reasoning for AI Complex Systems Engineering</w:t>
      </w:r>
    </w:p>
    <w:p>
      <w:pPr>
        <w:spacing w:after="40"/>
        <w:jc w:val="center"/>
      </w:pPr>
      <w:r>
        <w:rPr>
          <w:rFonts w:ascii="Arial" w:cs="Arial" w:eastAsia="Arial" w:hAnsi="Arial"/>
          <w:color w:val="666666"/>
          <w:sz w:val="20"/>
          <w:szCs w:val="20"/>
        </w:rPr>
        <w:t xml:space="preserve">Organization: Vario Automation | PI: Vario (Mnehmos) | Safford, Arizona</w:t>
      </w:r>
    </w:p>
    <w:p>
      <w:pPr>
        <w:pBdr>
          <w:bottom w:val="single" w:color="2E75B6" w:sz="6" w:space="1"/>
        </w:pBdr>
        <w:spacing w:after="200"/>
        <w:jc w:val="center"/>
      </w:pPr>
      <w:r>
        <w:rPr>
          <w:rFonts w:ascii="Arial" w:cs="Arial" w:eastAsia="Arial" w:hAnsi="Arial"/>
          <w:color w:val="666666"/>
          <w:sz w:val="20"/>
          <w:szCs w:val="20"/>
        </w:rPr>
        <w:t xml:space="preserve">February 28, 2026</w:t>
      </w:r>
    </w:p>
    <w:p>
      <w:pPr>
        <w:pStyle w:val="Heading1"/>
        <w:spacing w:after="120" w:before="280"/>
      </w:pPr>
      <w:r>
        <w:rPr>
          <w:b/>
          <w:bCs/>
        </w:rPr>
        <w:t xml:space="preserve">1. Technical Abstract</w:t>
      </w:r>
    </w:p>
    <w:p>
      <w:pPr>
        <w:spacing w:after="120" w:line="276"/>
      </w:pPr>
      <w:r>
        <w:rPr>
          <w:rFonts w:ascii="Arial" w:cs="Arial" w:eastAsia="Arial" w:hAnsi="Arial"/>
          <w:sz w:val="22"/>
          <w:szCs w:val="22"/>
        </w:rPr>
        <w:t xml:space="preserve">We propose a </w:t>
      </w:r>
      <w:r>
        <w:rPr>
          <w:rFonts w:ascii="Arial" w:cs="Arial" w:eastAsia="Arial" w:hAnsi="Arial"/>
          <w:b/>
          <w:bCs/>
          <w:sz w:val="22"/>
          <w:szCs w:val="22"/>
        </w:rPr>
        <w:t xml:space="preserve">composable automated reasoning (AR) layer</w:t>
      </w:r>
      <w:r>
        <w:rPr>
          <w:rFonts w:ascii="Arial" w:cs="Arial" w:eastAsia="Arial" w:hAnsi="Arial"/>
          <w:sz w:val="22"/>
          <w:szCs w:val="22"/>
        </w:rPr>
        <w:t xml:space="preserve"> — the Obligation Engine — that enforces </w:t>
      </w:r>
      <w:r>
        <w:rPr>
          <w:rFonts w:ascii="Arial" w:cs="Arial" w:eastAsia="Arial" w:hAnsi="Arial"/>
          <w:b/>
          <w:bCs/>
          <w:sz w:val="22"/>
          <w:szCs w:val="22"/>
        </w:rPr>
        <w:t xml:space="preserve">proof completeness</w:t>
      </w:r>
      <w:r>
        <w:rPr>
          <w:rFonts w:ascii="Arial" w:cs="Arial" w:eastAsia="Arial" w:hAnsi="Arial"/>
          <w:sz w:val="22"/>
          <w:szCs w:val="22"/>
        </w:rPr>
        <w:t xml:space="preserve"> over ML-generated mathematical reasoning. Current AI systems verify individual reasoning steps but lack mechanisms to ensure proofs address all necessary cases. This architectural gap produces a specific, documented failure mode: proofs where every step is locally verified but the overall argument is globally incomplete.</w:t>
      </w:r>
    </w:p>
    <w:p>
      <w:pPr>
        <w:spacing w:after="120" w:line="276"/>
      </w:pPr>
      <w:r>
        <w:rPr>
          <w:rFonts w:ascii="Arial" w:cs="Arial" w:eastAsia="Arial" w:hAnsi="Arial"/>
          <w:sz w:val="22"/>
          <w:szCs w:val="22"/>
        </w:rPr>
        <w:t xml:space="preserve">The Obligation Engine is a model-agnostic orchestration architecture that extracts proof obligations from problem statements, tracks their resolution as persistent constraints, and gates proof termination on obligation closure. It integrates tightly with ML generation (LLM solvers) and existing verification infrastructure (computer algebra systems, formal proof assistants) to create a hierarchical AR/ML composition where </w:t>
      </w:r>
      <w:r>
        <w:rPr>
          <w:rFonts w:ascii="Arial" w:cs="Arial" w:eastAsia="Arial" w:hAnsi="Arial"/>
          <w:b/>
          <w:bCs/>
          <w:sz w:val="22"/>
          <w:szCs w:val="22"/>
        </w:rPr>
        <w:t xml:space="preserve">the AR component is primary and the ML component is subordinate</w:t>
      </w:r>
      <w:r>
        <w:rPr>
          <w:rFonts w:ascii="Arial" w:cs="Arial" w:eastAsia="Arial" w:hAnsi="Arial"/>
          <w:sz w:val="22"/>
          <w:szCs w:val="22"/>
        </w:rPr>
        <w:t xml:space="preserve"> — inverting the dominant industry pattern CLARA explicitly identifies as producing weak assurance.</w:t>
      </w:r>
    </w:p>
    <w:p>
      <w:pPr>
        <w:spacing w:after="120" w:line="276"/>
      </w:pPr>
      <w:r>
        <w:rPr>
          <w:rFonts w:ascii="Arial" w:cs="Arial" w:eastAsia="Arial" w:hAnsi="Arial"/>
          <w:sz w:val="22"/>
          <w:szCs w:val="22"/>
        </w:rPr>
        <w:t xml:space="preserve">Empirical evidence from our prototype (ChatDB) demonstrates the architecture's value on IMO 2025 competition problems, producing a six-category training signal taxonomy that no existing system generates. The obligation engine is designed to be open-source (Apache 2.0), composable with any foundation model, and computationally tractable at 100–1000x lower cost than competing approaches.</w:t>
      </w:r>
    </w:p>
    <w:p>
      <w:pPr>
        <w:pStyle w:val="Heading1"/>
        <w:spacing w:after="120" w:before="280"/>
      </w:pPr>
      <w:r>
        <w:rPr>
          <w:b/>
          <w:bCs/>
        </w:rPr>
        <w:t xml:space="preserve">2. Problem Statement: Verification Is Not Completeness</w:t>
      </w:r>
    </w:p>
    <w:p>
      <w:pPr>
        <w:spacing w:after="120" w:line="276"/>
      </w:pPr>
      <w:r>
        <w:rPr>
          <w:rFonts w:ascii="Arial" w:cs="Arial" w:eastAsia="Arial" w:hAnsi="Arial"/>
          <w:sz w:val="22"/>
          <w:szCs w:val="22"/>
        </w:rPr>
        <w:t xml:space="preserve">The AI mathematical reasoning field has achieved remarkable results. As of February 2026, multiple systems score 100% on AIME 2025 (GPT-5.2, Gemini 3 Pro, Claude Opus 4.6). Four independent systems achieved gold-medal scores (35/42) at IMO 2025: Google DeepMind's Gemini Deep Think, ByteDance's Seed-Prover 1.5, Harmonic's Aristotle, and OpenAI's reasoning models.</w:t>
      </w:r>
    </w:p>
    <w:p>
      <w:pPr>
        <w:spacing w:after="120" w:line="276"/>
      </w:pPr>
      <w:r>
        <w:rPr>
          <w:rFonts w:ascii="Arial" w:cs="Arial" w:eastAsia="Arial" w:hAnsi="Arial"/>
          <w:sz w:val="22"/>
          <w:szCs w:val="22"/>
        </w:rPr>
        <w:t xml:space="preserve">Yet </w:t>
      </w:r>
      <w:r>
        <w:rPr>
          <w:rFonts w:ascii="Arial" w:cs="Arial" w:eastAsia="Arial" w:hAnsi="Arial"/>
          <w:b/>
          <w:bCs/>
          <w:sz w:val="22"/>
          <w:szCs w:val="22"/>
        </w:rPr>
        <w:t xml:space="preserve">all systems scored 0/7 on IMO 2025 Problem 6</w:t>
      </w:r>
      <w:r>
        <w:rPr>
          <w:rFonts w:ascii="Arial" w:cs="Arial" w:eastAsia="Arial" w:hAnsi="Arial"/>
          <w:sz w:val="22"/>
          <w:szCs w:val="22"/>
        </w:rPr>
        <w:t xml:space="preserve"> — a combinatorial optimization problem requiring completeness over a permutation space. This universal failure reveals a structural limitation, not a capability gap:</w:t>
      </w:r>
    </w:p>
    <w:p>
      <w:pPr>
        <w:pStyle w:val="ListParagraph"/>
        <w:numPr>
          <w:ilvl w:val="0"/>
          <w:numId w:val="2"/>
        </w:numPr>
        <w:spacing w:after="80" w:line="276"/>
      </w:pPr>
      <w:r>
        <w:rPr>
          <w:rFonts w:ascii="Arial" w:cs="Arial" w:eastAsia="Arial" w:hAnsi="Arial"/>
          <w:sz w:val="22"/>
          <w:szCs w:val="22"/>
        </w:rPr>
        <w:t xml:space="preserve">Every system verified individual proof steps correctly</w:t>
      </w:r>
    </w:p>
    <w:p>
      <w:pPr>
        <w:pStyle w:val="ListParagraph"/>
        <w:numPr>
          <w:ilvl w:val="0"/>
          <w:numId w:val="2"/>
        </w:numPr>
        <w:spacing w:after="80" w:line="276"/>
      </w:pPr>
      <w:r>
        <w:rPr>
          <w:rFonts w:ascii="Arial" w:cs="Arial" w:eastAsia="Arial" w:hAnsi="Arial"/>
          <w:sz w:val="22"/>
          <w:szCs w:val="22"/>
        </w:rPr>
        <w:t xml:space="preserve">Every system failed to verify that the proof covered all required cases</w:t>
      </w:r>
    </w:p>
    <w:p>
      <w:pPr>
        <w:pStyle w:val="ListParagraph"/>
        <w:numPr>
          <w:ilvl w:val="0"/>
          <w:numId w:val="2"/>
        </w:numPr>
        <w:spacing w:after="80" w:line="276"/>
      </w:pPr>
      <w:r>
        <w:rPr>
          <w:rFonts w:ascii="Arial" w:cs="Arial" w:eastAsia="Arial" w:hAnsi="Arial"/>
          <w:sz w:val="22"/>
          <w:szCs w:val="22"/>
        </w:rPr>
        <w:t xml:space="preserve">No system detected that it had converged on a wrong answer despite correct individual steps</w:t>
      </w:r>
    </w:p>
    <w:p>
      <w:pPr>
        <w:spacing w:after="120" w:line="276"/>
      </w:pPr>
      <w:r>
        <w:rPr>
          <w:rFonts w:ascii="Arial" w:cs="Arial" w:eastAsia="Arial" w:hAnsi="Arial"/>
          <w:sz w:val="22"/>
          <w:szCs w:val="22"/>
        </w:rPr>
        <w:t xml:space="preserve">This is the verification-completeness gap: </w:t>
      </w:r>
      <w:r>
        <w:rPr>
          <w:rFonts w:ascii="Arial" w:cs="Arial" w:eastAsia="Arial" w:hAnsi="Arial"/>
          <w:b/>
          <w:bCs/>
          <w:sz w:val="22"/>
          <w:szCs w:val="22"/>
        </w:rPr>
        <w:t xml:space="preserve">step-level verification (is this step correct?) does not imply proof-level completeness (does this proof cover all cases?)</w:t>
      </w:r>
      <w:r>
        <w:rPr>
          <w:rFonts w:ascii="Arial" w:cs="Arial" w:eastAsia="Arial" w:hAnsi="Arial"/>
          <w:sz w:val="22"/>
          <w:szCs w:val="22"/>
        </w:rPr>
        <w:t xml:space="preserve">. The entire field — formal provers (Lean-based), process reward models, self-verification systems, and natural language reasoners — operates on the implicit assumption that local correctness guarantees global correctness. IMO P6 proves this assumption false.</w:t>
      </w:r>
    </w:p>
    <w:p>
      <w:pPr>
        <w:spacing w:after="120" w:line="276"/>
      </w:pPr>
      <w:r>
        <w:rPr>
          <w:rFonts w:ascii="Arial" w:cs="Arial" w:eastAsia="Arial" w:hAnsi="Arial"/>
          <w:sz w:val="22"/>
          <w:szCs w:val="22"/>
        </w:rPr>
        <w:t xml:space="preserve">CLARA's own framing identifies this pattern: the industry approach of tacking specialized AR components onto ML systems produces weak assurance. Step-level verifiers are precisely such tacked-on components. They check what the ML generates but cannot enforce what the ML must generate.</w:t>
      </w:r>
    </w:p>
    <w:p>
      <w:pPr>
        <w:pStyle w:val="Heading1"/>
        <w:spacing w:after="120" w:before="280"/>
      </w:pPr>
      <w:r>
        <w:rPr>
          <w:b/>
          <w:bCs/>
        </w:rPr>
        <w:t xml:space="preserve">3. Proposed Approach: The Obligation Engine</w:t>
      </w:r>
    </w:p>
    <w:p>
      <w:pPr>
        <w:spacing w:after="120" w:line="276"/>
      </w:pPr>
      <w:r>
        <w:rPr>
          <w:rFonts w:ascii="Arial" w:cs="Arial" w:eastAsia="Arial" w:hAnsi="Arial"/>
          <w:sz w:val="22"/>
          <w:szCs w:val="22"/>
        </w:rPr>
        <w:t xml:space="preserve">The Obligation Engine is an AR architecture that sits between problem input and proof output, enforcing completeness constraints that ML generation must satisfy.</w:t>
      </w:r>
    </w:p>
    <w:p>
      <w:pPr>
        <w:pStyle w:val="Heading2"/>
        <w:spacing w:after="120" w:before="280"/>
      </w:pPr>
      <w:r>
        <w:rPr>
          <w:b/>
          <w:bCs/>
        </w:rPr>
        <w:t xml:space="preserve">3.1 Architecture</w:t>
      </w:r>
    </w:p>
    <w:p>
      <w:pPr>
        <w:spacing w:after="120" w:line="276"/>
      </w:pPr>
      <w:r>
        <w:rPr>
          <w:rFonts w:ascii="Arial" w:cs="Arial" w:eastAsia="Arial" w:hAnsi="Arial"/>
          <w:sz w:val="22"/>
          <w:szCs w:val="22"/>
        </w:rPr>
        <w:t xml:space="preserve">The system operates as a four-component pipeline with strict separation of concerns:</w:t>
      </w:r>
    </w:p>
    <w:p>
      <w:pPr>
        <w:pStyle w:val="ListParagraph"/>
        <w:numPr>
          <w:ilvl w:val="0"/>
          <w:numId w:val="3"/>
        </w:numPr>
        <w:spacing w:after="80" w:line="276"/>
      </w:pPr>
      <w:r>
        <w:rPr>
          <w:rFonts w:ascii="Arial" w:cs="Arial" w:eastAsia="Arial" w:hAnsi="Arial"/>
          <w:b/>
          <w:bCs/>
          <w:sz w:val="22"/>
          <w:szCs w:val="22"/>
        </w:rPr>
        <w:t xml:space="preserve">Obligation Extractor (AR): </w:t>
      </w:r>
      <w:r>
        <w:rPr>
          <w:rFonts w:ascii="Arial" w:cs="Arial" w:eastAsia="Arial" w:hAnsi="Arial"/>
          <w:sz w:val="22"/>
          <w:szCs w:val="22"/>
        </w:rPr>
        <w:t xml:space="preserve">Analyzes problem statement to identify proof obligations — claims that must be established for a complete proof (e.g., upper bound, lower bound, case coverage, edge cases).</w:t>
      </w:r>
    </w:p>
    <w:p>
      <w:pPr>
        <w:pStyle w:val="ListParagraph"/>
        <w:numPr>
          <w:ilvl w:val="0"/>
          <w:numId w:val="3"/>
        </w:numPr>
        <w:spacing w:after="80" w:line="276"/>
      </w:pPr>
      <w:r>
        <w:rPr>
          <w:rFonts w:ascii="Arial" w:cs="Arial" w:eastAsia="Arial" w:hAnsi="Arial"/>
          <w:b/>
          <w:bCs/>
          <w:sz w:val="22"/>
          <w:szCs w:val="22"/>
        </w:rPr>
        <w:t xml:space="preserve">Solver (ML): </w:t>
      </w:r>
      <w:r>
        <w:rPr>
          <w:rFonts w:ascii="Arial" w:cs="Arial" w:eastAsia="Arial" w:hAnsi="Arial"/>
          <w:sz w:val="22"/>
          <w:szCs w:val="22"/>
        </w:rPr>
        <w:t xml:space="preserve">Any foundation model generating proof steps. Model-agnostic — works with Claude, GPT, Gemini, DeepSeek, or open-source models.</w:t>
      </w:r>
    </w:p>
    <w:p>
      <w:pPr>
        <w:pStyle w:val="ListParagraph"/>
        <w:numPr>
          <w:ilvl w:val="0"/>
          <w:numId w:val="3"/>
        </w:numPr>
        <w:spacing w:after="80" w:line="276"/>
      </w:pPr>
      <w:r>
        <w:rPr>
          <w:rFonts w:ascii="Arial" w:cs="Arial" w:eastAsia="Arial" w:hAnsi="Arial"/>
          <w:b/>
          <w:bCs/>
          <w:sz w:val="22"/>
          <w:szCs w:val="22"/>
        </w:rPr>
        <w:t xml:space="preserve">Verifier (AR): </w:t>
      </w:r>
      <w:r>
        <w:rPr>
          <w:rFonts w:ascii="Arial" w:cs="Arial" w:eastAsia="Arial" w:hAnsi="Arial"/>
          <w:sz w:val="22"/>
          <w:szCs w:val="22"/>
        </w:rPr>
        <w:t xml:space="preserve">Computer algebra system (SymPy) and/or formal proof assistant (Lean 4) validates individual steps.</w:t>
      </w:r>
    </w:p>
    <w:p>
      <w:pPr>
        <w:pStyle w:val="ListParagraph"/>
        <w:numPr>
          <w:ilvl w:val="0"/>
          <w:numId w:val="3"/>
        </w:numPr>
        <w:spacing w:after="80" w:line="276"/>
      </w:pPr>
      <w:r>
        <w:rPr>
          <w:rFonts w:ascii="Arial" w:cs="Arial" w:eastAsia="Arial" w:hAnsi="Arial"/>
          <w:b/>
          <w:bCs/>
          <w:sz w:val="22"/>
          <w:szCs w:val="22"/>
        </w:rPr>
        <w:t xml:space="preserve">Obligation Tracker (AR): </w:t>
      </w:r>
      <w:r>
        <w:rPr>
          <w:rFonts w:ascii="Arial" w:cs="Arial" w:eastAsia="Arial" w:hAnsi="Arial"/>
          <w:sz w:val="22"/>
          <w:szCs w:val="22"/>
        </w:rPr>
        <w:t xml:space="preserve">Maintains persistent obligation state. Proof cannot terminate while obligations remain open. This is the novel component — a hard gate, not a suggestion.</w:t>
      </w:r>
    </w:p>
    <w:p>
      <w:pPr>
        <w:spacing w:after="120" w:line="276"/>
      </w:pPr>
      <w:r>
        <w:rPr>
          <w:rFonts w:ascii="Arial" w:cs="Arial" w:eastAsia="Arial" w:hAnsi="Arial"/>
          <w:sz w:val="22"/>
          <w:szCs w:val="22"/>
        </w:rPr>
        <w:t xml:space="preserve">The critical architectural decision: the Obligation Tracker has </w:t>
      </w:r>
      <w:r>
        <w:rPr>
          <w:rFonts w:ascii="Arial" w:cs="Arial" w:eastAsia="Arial" w:hAnsi="Arial"/>
          <w:b/>
          <w:bCs/>
          <w:sz w:val="22"/>
          <w:szCs w:val="22"/>
        </w:rPr>
        <w:t xml:space="preserve">veto authority</w:t>
      </w:r>
      <w:r>
        <w:rPr>
          <w:rFonts w:ascii="Arial" w:cs="Arial" w:eastAsia="Arial" w:hAnsi="Arial"/>
          <w:sz w:val="22"/>
          <w:szCs w:val="22"/>
        </w:rPr>
        <w:t xml:space="preserve"> over proof termination. Unlike audit systems that recommend exploration (which solvers can ignore), the Obligation Engine structurally prevents premature conclusion. This maps to CLARA's requirement for AR-based assurance that is not merely advisory.</w:t>
      </w:r>
    </w:p>
    <w:p>
      <w:pPr>
        <w:pStyle w:val="Heading2"/>
        <w:spacing w:after="120" w:before="280"/>
      </w:pPr>
      <w:r>
        <w:rPr>
          <w:b/>
          <w:bCs/>
        </w:rPr>
        <w:t xml:space="preserve">3.2 Hierarchical Composition</w:t>
      </w:r>
    </w:p>
    <w:p>
      <w:pPr>
        <w:spacing w:after="120" w:line="276"/>
      </w:pPr>
      <w:r>
        <w:rPr>
          <w:rFonts w:ascii="Arial" w:cs="Arial" w:eastAsia="Arial" w:hAnsi="Arial"/>
          <w:sz w:val="22"/>
          <w:szCs w:val="22"/>
        </w:rPr>
        <w:t xml:space="preserve">The architecture achieves CLARA's goal of hierarchical, fine-grained AR/ML composition:</w:t>
      </w:r>
    </w:p>
    <w:p>
      <w:pPr>
        <w:pStyle w:val="ListParagraph"/>
        <w:numPr>
          <w:ilvl w:val="0"/>
          <w:numId w:val="2"/>
        </w:numPr>
        <w:spacing w:after="80" w:line="276"/>
      </w:pPr>
      <w:r>
        <w:rPr>
          <w:rFonts w:ascii="Arial" w:cs="Arial" w:eastAsia="Arial" w:hAnsi="Arial"/>
          <w:b/>
          <w:bCs/>
          <w:sz w:val="22"/>
          <w:szCs w:val="22"/>
        </w:rPr>
        <w:t xml:space="preserve">Top level: </w:t>
      </w:r>
      <w:r>
        <w:rPr>
          <w:rFonts w:ascii="Arial" w:cs="Arial" w:eastAsia="Arial" w:hAnsi="Arial"/>
          <w:sz w:val="22"/>
          <w:szCs w:val="22"/>
        </w:rPr>
        <w:t xml:space="preserve">Obligation Engine (AR) orchestrates the proof attempt</w:t>
      </w:r>
    </w:p>
    <w:p>
      <w:pPr>
        <w:pStyle w:val="ListParagraph"/>
        <w:numPr>
          <w:ilvl w:val="0"/>
          <w:numId w:val="2"/>
        </w:numPr>
        <w:spacing w:after="80" w:line="276"/>
      </w:pPr>
      <w:r>
        <w:rPr>
          <w:rFonts w:ascii="Arial" w:cs="Arial" w:eastAsia="Arial" w:hAnsi="Arial"/>
          <w:b/>
          <w:bCs/>
          <w:sz w:val="22"/>
          <w:szCs w:val="22"/>
        </w:rPr>
        <w:t xml:space="preserve">Middle level: </w:t>
      </w:r>
      <w:r>
        <w:rPr>
          <w:rFonts w:ascii="Arial" w:cs="Arial" w:eastAsia="Arial" w:hAnsi="Arial"/>
          <w:sz w:val="22"/>
          <w:szCs w:val="22"/>
        </w:rPr>
        <w:t xml:space="preserve">ML solver generates candidate proof steps within obligation constraints</w:t>
      </w:r>
    </w:p>
    <w:p>
      <w:pPr>
        <w:pStyle w:val="ListParagraph"/>
        <w:numPr>
          <w:ilvl w:val="0"/>
          <w:numId w:val="2"/>
        </w:numPr>
        <w:spacing w:after="80" w:line="276"/>
      </w:pPr>
      <w:r>
        <w:rPr>
          <w:rFonts w:ascii="Arial" w:cs="Arial" w:eastAsia="Arial" w:hAnsi="Arial"/>
          <w:b/>
          <w:bCs/>
          <w:sz w:val="22"/>
          <w:szCs w:val="22"/>
        </w:rPr>
        <w:t xml:space="preserve">Bottom level: </w:t>
      </w:r>
      <w:r>
        <w:rPr>
          <w:rFonts w:ascii="Arial" w:cs="Arial" w:eastAsia="Arial" w:hAnsi="Arial"/>
          <w:sz w:val="22"/>
          <w:szCs w:val="22"/>
        </w:rPr>
        <w:t xml:space="preserve">CAS/Lean verification confirms step-level correctness (existing AR infrastructure)</w:t>
      </w:r>
    </w:p>
    <w:p>
      <w:pPr>
        <w:spacing w:after="120" w:line="276"/>
      </w:pPr>
      <w:r>
        <w:rPr>
          <w:rFonts w:ascii="Arial" w:cs="Arial" w:eastAsia="Arial" w:hAnsi="Arial"/>
          <w:sz w:val="22"/>
          <w:szCs w:val="22"/>
        </w:rPr>
        <w:t xml:space="preserve">Each level is independently replaceable. The obligation engine works with any solver model, any verification backend, and any problem domain where proof obligations can be identified. This is composability by design, not as afterthought.</w:t>
      </w:r>
    </w:p>
    <w:p>
      <w:pPr>
        <w:pStyle w:val="Heading1"/>
        <w:spacing w:after="120" w:before="280"/>
      </w:pPr>
      <w:r>
        <w:rPr>
          <w:b/>
          <w:bCs/>
        </w:rPr>
        <w:t xml:space="preserve">4. Preliminary Empirical Evidence</w:t>
      </w:r>
    </w:p>
    <w:p>
      <w:pPr>
        <w:spacing w:after="120" w:line="276"/>
      </w:pPr>
      <w:r>
        <w:rPr>
          <w:rFonts w:ascii="Arial" w:cs="Arial" w:eastAsia="Arial" w:hAnsi="Arial"/>
          <w:sz w:val="22"/>
          <w:szCs w:val="22"/>
        </w:rPr>
        <w:t xml:space="preserve">Our prototype system (ChatDB) has been tested on IMO 2025 problems, producing two critical results:</w:t>
      </w:r>
    </w:p>
    <w:p>
      <w:pPr>
        <w:pStyle w:val="Heading2"/>
        <w:spacing w:after="120" w:before="280"/>
      </w:pPr>
      <w:r>
        <w:rPr>
          <w:b/>
          <w:bCs/>
        </w:rPr>
        <w:t xml:space="preserve">4.1 Problem 3 — Obligation Engine Corrects Verified-but-Wrong Proof</w:t>
      </w:r>
    </w:p>
    <w:p>
      <w:pPr>
        <w:spacing w:after="120" w:line="276"/>
      </w:pPr>
      <w:r>
        <w:rPr>
          <w:rFonts w:ascii="Arial" w:cs="Arial" w:eastAsia="Arial" w:hAnsi="Arial"/>
          <w:sz w:val="22"/>
          <w:szCs w:val="22"/>
        </w:rPr>
        <w:t xml:space="preserve">The solver generated a proof with 19 individually verified steps concluding c=3. Every step passed CAS verification. However, the obligation tracker identified an unclosed obligation: the proof had not established a lower bound for one case. When forced to address this obligation, the solver discovered the correct answer was c=4. </w:t>
      </w:r>
      <w:r>
        <w:rPr>
          <w:rFonts w:ascii="Arial" w:cs="Arial" w:eastAsia="Arial" w:hAnsi="Arial"/>
          <w:b/>
          <w:bCs/>
          <w:sz w:val="22"/>
          <w:szCs w:val="22"/>
        </w:rPr>
        <w:t xml:space="preserve">Without the obligation engine, this proof would have been accepted as correct by any existing verification system.</w:t>
      </w:r>
      <w:r>
        <w:rPr>
          <w:rFonts w:ascii="Arial" w:cs="Arial" w:eastAsia="Arial" w:hAnsi="Arial"/>
          <w:sz w:val="22"/>
          <w:szCs w:val="22"/>
        </w:rPr>
        <w:t xml:space="preserve"> This is the M1 failure mode — locally verified, globally incomplete.</w:t>
      </w:r>
    </w:p>
    <w:p>
      <w:pPr>
        <w:pStyle w:val="Heading2"/>
        <w:spacing w:after="120" w:before="280"/>
      </w:pPr>
      <w:r>
        <w:rPr>
          <w:b/>
          <w:bCs/>
        </w:rPr>
        <w:t xml:space="preserve">4.2 Problem 6 — Absence of Enforcement Produces Echo Chamber</w:t>
      </w:r>
    </w:p>
    <w:p>
      <w:pPr>
        <w:spacing w:after="120" w:line="276"/>
      </w:pPr>
      <w:r>
        <w:rPr>
          <w:rFonts w:ascii="Arial" w:cs="Arial" w:eastAsia="Arial" w:hAnsi="Arial"/>
          <w:sz w:val="22"/>
          <w:szCs w:val="22"/>
        </w:rPr>
        <w:t xml:space="preserve">Three independent proof attempts all converged on the answer 4048 (correct answer: 2112). In each attempt, the audit system correctly diagnosed the incompleteness — breadth scores of 25%, confidence scores of 10–45%, explicit branch recommendations. But the audit had no enforcement authority. The solver ignored the audit and concluded prematurely every time. This demonstrates that </w:t>
      </w:r>
      <w:r>
        <w:rPr>
          <w:rFonts w:ascii="Arial" w:cs="Arial" w:eastAsia="Arial" w:hAnsi="Arial"/>
          <w:b/>
          <w:bCs/>
          <w:sz w:val="22"/>
          <w:szCs w:val="22"/>
        </w:rPr>
        <w:t xml:space="preserve">diagnostic capability without enforcement authority is insufficient</w:t>
      </w:r>
      <w:r>
        <w:rPr>
          <w:rFonts w:ascii="Arial" w:cs="Arial" w:eastAsia="Arial" w:hAnsi="Arial"/>
          <w:sz w:val="22"/>
          <w:szCs w:val="22"/>
        </w:rPr>
        <w:t xml:space="preserve"> — the same structural weakness present in every competing system.</w:t>
      </w:r>
    </w:p>
    <w:p>
      <w:pPr>
        <w:pStyle w:val="Heading2"/>
        <w:spacing w:after="120" w:before="280"/>
      </w:pPr>
      <w:r>
        <w:rPr>
          <w:b/>
          <w:bCs/>
        </w:rPr>
        <w:t xml:space="preserve">4.3 Six-Category Training Signal Taxonomy</w:t>
      </w:r>
    </w:p>
    <w:p>
      <w:pPr>
        <w:spacing w:after="120" w:line="276"/>
      </w:pPr>
      <w:r>
        <w:rPr>
          <w:rFonts w:ascii="Arial" w:cs="Arial" w:eastAsia="Arial" w:hAnsi="Arial"/>
          <w:sz w:val="22"/>
          <w:szCs w:val="22"/>
        </w:rPr>
        <w:t xml:space="preserve">These experiments produce training data in six categories that no other system generates: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Signal Category</w:t>
            </w:r>
          </w:p>
        </w:tc>
        <w:tc>
          <w:tcPr>
            <w:tcW w:type="dxa" w:w="3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Generated By Others?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Verified-correct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Steps passing both verification and obligation tracking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 (all systems)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Verified-but-incomplete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Steps passing verification but leaving obligations open (P3 M1 type)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No</w:t>
            </w:r>
            <w:r>
              <w:rPr>
                <w:rFonts w:ascii="Arial" w:cs="Arial" w:eastAsia="Arial" w:hAnsi="Arial"/>
                <w:sz w:val="20"/>
                <w:szCs w:val="20"/>
              </w:rPr>
              <w:t xml:space="preserve"/>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Obligation gap</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Explicit identification of what is missing from a proof</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No</w:t>
            </w:r>
            <w:r>
              <w:rPr>
                <w:rFonts w:ascii="Arial" w:cs="Arial" w:eastAsia="Arial" w:hAnsi="Arial"/>
                <w:sz w:val="20"/>
                <w:szCs w:val="20"/>
              </w:rPr>
              <w:t xml:space="preserve"/>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 Echo chamber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Detection of convergent wrong answers across attempts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No</w:t>
            </w:r>
            <w:r>
              <w:rPr>
                <w:rFonts w:ascii="Arial" w:cs="Arial" w:eastAsia="Arial" w:hAnsi="Arial"/>
                <w:sz w:val="20"/>
                <w:szCs w:val="20"/>
              </w:rPr>
              <w:t xml:space="preserve"/>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Premature commitment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Detection of early answer lock-in before sufficient exploration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No</w:t>
            </w:r>
            <w:r>
              <w:rPr>
                <w:rFonts w:ascii="Arial" w:cs="Arial" w:eastAsia="Arial" w:hAnsi="Arial"/>
                <w:sz w:val="20"/>
                <w:szCs w:val="20"/>
              </w:rPr>
              <w:t xml:space="preserve"/>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 Audit-ignored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Cases where audit diagnosed correctly but solver did not act (P6 type)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No</w:t>
            </w:r>
            <w:r>
              <w:rPr>
                <w:rFonts w:ascii="Arial" w:cs="Arial" w:eastAsia="Arial" w:hAnsi="Arial"/>
                <w:sz w:val="20"/>
                <w:szCs w:val="20"/>
              </w:rPr>
              <w:t xml:space="preserve"/>
            </w:r>
          </w:p>
        </w:tc>
      </w:tr>
    </w:tbl>
    <w:p>
      <w:pPr>
        <w:spacing w:after="120"/>
      </w:pPr>
    </w:p>
    <w:p>
      <w:pPr>
        <w:spacing w:after="120" w:line="276"/>
      </w:pPr>
      <w:r>
        <w:rPr>
          <w:rFonts w:ascii="Arial" w:cs="Arial" w:eastAsia="Arial" w:hAnsi="Arial"/>
          <w:sz w:val="22"/>
          <w:szCs w:val="22"/>
        </w:rPr>
        <w:t xml:space="preserve">Categories 2–6 represent the "dark matter" of AI reasoning — failures invisible to systems tracking only verified/unverified outcomes. These signals are critical for training future reasoning systems that can self-diagnose completeness failures.</w:t>
      </w:r>
    </w:p>
    <w:p>
      <w:pPr>
        <w:pStyle w:val="Heading1"/>
        <w:spacing w:after="120" w:before="280"/>
      </w:pPr>
      <w:r>
        <w:rPr>
          <w:b/>
          <w:bCs/>
        </w:rPr>
        <w:t xml:space="preserve">5. Competitive Landscape and Differentiation</w:t>
      </w:r>
    </w:p>
    <w:p>
      <w:pPr>
        <w:spacing w:after="120" w:line="276"/>
      </w:pPr>
      <w:r>
        <w:rPr>
          <w:rFonts w:ascii="Arial" w:cs="Arial" w:eastAsia="Arial" w:hAnsi="Arial"/>
          <w:sz w:val="22"/>
          <w:szCs w:val="22"/>
        </w:rPr>
        <w:t xml:space="preserve">The obligation engine addresses a gap that every frontier system exhibits but none has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Failure Mode</w:t>
            </w:r>
          </w:p>
        </w:tc>
        <w:tc>
          <w:tcPr>
            <w:tcW w:type="dxa" w:w="234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PRMs / Lean Provers</w:t>
            </w:r>
          </w:p>
        </w:tc>
        <w:tc>
          <w:tcPr>
            <w:tcW w:type="dxa" w:w="234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NL Reasoners</w:t>
            </w:r>
          </w:p>
        </w:tc>
        <w:tc>
          <w:tcPr>
            <w:tcW w:type="dxa" w:w="234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Obligation Engine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Wrong step (arithmetic)</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Catches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Misses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Catches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Logically valid but incomplete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Misses</w:t>
            </w:r>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Misses</w:t>
            </w:r>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Catches</w:t>
            </w:r>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Echo chamber convergence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Misses</w:t>
            </w:r>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Misses</w:t>
            </w:r>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Detects</w:t>
            </w:r>
            <w:r>
              <w:rPr>
                <w:rFonts w:ascii="Arial" w:cs="Arial" w:eastAsia="Arial" w:hAnsi="Arial"/>
                <w:sz w:val="20"/>
                <w:szCs w:val="20"/>
              </w:rPr>
              <w:t xml:space="preserve"/>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Correct answer, flawed reasoning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Catches (Lean)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Misses</w:t>
            </w:r>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Catches</w:t>
            </w:r>
          </w:p>
        </w:tc>
      </w:tr>
    </w:tbl>
    <w:p>
      <w:pPr>
        <w:spacing w:after="120"/>
      </w:pPr>
    </w:p>
    <w:p>
      <w:pPr>
        <w:spacing w:after="120" w:line="276"/>
      </w:pPr>
      <w:r>
        <w:rPr>
          <w:rFonts w:ascii="Arial" w:cs="Arial" w:eastAsia="Arial" w:hAnsi="Arial"/>
          <w:sz w:val="22"/>
          <w:szCs w:val="22"/>
        </w:rPr>
        <w:t xml:space="preserve">The obligation engine is </w:t>
      </w:r>
      <w:r>
        <w:rPr>
          <w:rFonts w:ascii="Arial" w:cs="Arial" w:eastAsia="Arial" w:hAnsi="Arial"/>
          <w:b/>
          <w:bCs/>
          <w:sz w:val="22"/>
          <w:szCs w:val="22"/>
        </w:rPr>
        <w:t xml:space="preserve">composable, not competitive</w:t>
      </w:r>
      <w:r>
        <w:rPr>
          <w:rFonts w:ascii="Arial" w:cs="Arial" w:eastAsia="Arial" w:hAnsi="Arial"/>
          <w:sz w:val="22"/>
          <w:szCs w:val="22"/>
        </w:rPr>
        <w:t xml:space="preserve"> with existing systems. It could enhance Seed-Prover's lemma pools by enforcing completeness over conjectures, DeepSeek's self-verifier by adding structural obligation tracking, or Gemini's parallel thinking by gating convergence on obligation closure. The architecture integrates into any pipeline that separates generation from verification.</w:t>
      </w:r>
    </w:p>
    <w:p>
      <w:pPr>
        <w:spacing w:after="120" w:line="276"/>
      </w:pPr>
      <w:r>
        <w:rPr>
          <w:rFonts w:ascii="Arial" w:cs="Arial" w:eastAsia="Arial" w:hAnsi="Arial"/>
          <w:sz w:val="22"/>
          <w:szCs w:val="22"/>
        </w:rPr>
        <w:t xml:space="preserve">Critically, the obligation engine operates at </w:t>
      </w:r>
      <w:r>
        <w:rPr>
          <w:rFonts w:ascii="Arial" w:cs="Arial" w:eastAsia="Arial" w:hAnsi="Arial"/>
          <w:b/>
          <w:bCs/>
          <w:sz w:val="22"/>
          <w:szCs w:val="22"/>
        </w:rPr>
        <w:t xml:space="preserve">API-call cost</w:t>
      </w:r>
      <w:r>
        <w:rPr>
          <w:rFonts w:ascii="Arial" w:cs="Arial" w:eastAsia="Arial" w:hAnsi="Arial"/>
          <w:sz w:val="22"/>
          <w:szCs w:val="22"/>
        </w:rPr>
        <w:t xml:space="preserve"> (minutes per problem, ~$50–200) versus competitors requiring GPU clusters (days per problem, $10,000–50,000+). It achieves this by being an orchestration layer over existing models rather than a trained model itself. This directly addresses CLARA's requirements for computational scalability and reusability.</w:t>
      </w:r>
    </w:p>
    <w:p>
      <w:pPr>
        <w:pStyle w:val="Heading1"/>
        <w:spacing w:after="120" w:before="280"/>
      </w:pPr>
      <w:r>
        <w:rPr>
          <w:b/>
          <w:bCs/>
        </w:rPr>
        <w:t xml:space="preserve">6. Alignment with CLARA Program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CLARA Requirement</w:t>
            </w:r>
          </w:p>
        </w:tc>
        <w:tc>
          <w:tcPr>
            <w:tcW w:type="dxa" w:w="5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ChatDB / Obligation Engine Capability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Tightly integrate AR and ML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 (obligation tracking) gates ML (proof generation) — proof cannot terminate while obligations are open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Verifiability based on AR proofs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Every obligation has formal status (open/closed/failed) with CAS-verified evidence chain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Strong logical explainability</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audit trail: what was attempted, verified, which obligations remain, why proof was accepted or rejected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Hierarchical composition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Obligations decompose hierarchically (main claim → sub-lemmas → verification steps)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Computationally scalable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Runs in minutes on API calls; no GPU infrastructure required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Highly reusable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Model-agnostic — swap any LLM, CAS, or formal verifier; architecture is the reusable piece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Open source (Apache 2.0)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Will be released as open-source composable toolkit</w:t>
            </w:r>
          </w:p>
        </w:tc>
      </w:tr>
    </w:tbl>
    <w:p>
      <w:pPr>
        <w:spacing w:after="120"/>
      </w:pPr>
    </w:p>
    <w:p>
      <w:pPr>
        <w:pStyle w:val="Heading1"/>
        <w:spacing w:after="120" w:before="280"/>
      </w:pPr>
      <w:r>
        <w:rPr>
          <w:b/>
          <w:bCs/>
        </w:rPr>
        <w:t xml:space="preserve">7. Proposed Research Plan (24 months)</w:t>
      </w:r>
    </w:p>
    <w:p>
      <w:pPr>
        <w:pStyle w:val="Heading2"/>
        <w:spacing w:after="120" w:before="280"/>
      </w:pPr>
      <w:r>
        <w:rPr>
          <w:b/>
          <w:bCs/>
        </w:rPr>
        <w:t xml:space="preserve">Phase 1: Foundation (Months 1–8)</w:t>
      </w:r>
    </w:p>
    <w:p>
      <w:pPr>
        <w:pStyle w:val="ListParagraph"/>
        <w:numPr>
          <w:ilvl w:val="0"/>
          <w:numId w:val="2"/>
        </w:numPr>
        <w:spacing w:after="80" w:line="276"/>
      </w:pPr>
      <w:r>
        <w:rPr>
          <w:rFonts w:ascii="Arial" w:cs="Arial" w:eastAsia="Arial" w:hAnsi="Arial"/>
          <w:sz w:val="22"/>
          <w:szCs w:val="22"/>
        </w:rPr>
        <w:t xml:space="preserve">Formalize obligation extraction algorithm with provable completeness properties for bounded problem classes</w:t>
      </w:r>
    </w:p>
    <w:p>
      <w:pPr>
        <w:pStyle w:val="ListParagraph"/>
        <w:numPr>
          <w:ilvl w:val="0"/>
          <w:numId w:val="2"/>
        </w:numPr>
        <w:spacing w:after="80" w:line="276"/>
      </w:pPr>
      <w:r>
        <w:rPr>
          <w:rFonts w:ascii="Arial" w:cs="Arial" w:eastAsia="Arial" w:hAnsi="Arial"/>
          <w:sz w:val="22"/>
          <w:szCs w:val="22"/>
        </w:rPr>
        <w:t xml:space="preserve">Implement enforcement mechanism with formal semantics (obligation state machine with proved termination)</w:t>
      </w:r>
    </w:p>
    <w:p>
      <w:pPr>
        <w:pStyle w:val="ListParagraph"/>
        <w:numPr>
          <w:ilvl w:val="0"/>
          <w:numId w:val="2"/>
        </w:numPr>
        <w:spacing w:after="80" w:line="276"/>
      </w:pPr>
      <w:r>
        <w:rPr>
          <w:rFonts w:ascii="Arial" w:cs="Arial" w:eastAsia="Arial" w:hAnsi="Arial"/>
          <w:sz w:val="22"/>
          <w:szCs w:val="22"/>
        </w:rPr>
        <w:t xml:space="preserve">Benchmark against full IMO 2025 problem set and AIME 2025 with/without obligation enforcement</w:t>
      </w:r>
    </w:p>
    <w:p>
      <w:pPr>
        <w:pStyle w:val="ListParagraph"/>
        <w:numPr>
          <w:ilvl w:val="0"/>
          <w:numId w:val="2"/>
        </w:numPr>
        <w:spacing w:after="80" w:line="276"/>
      </w:pPr>
      <w:r>
        <w:rPr>
          <w:rFonts w:ascii="Arial" w:cs="Arial" w:eastAsia="Arial" w:hAnsi="Arial"/>
          <w:sz w:val="22"/>
          <w:szCs w:val="22"/>
        </w:rPr>
        <w:t xml:space="preserve">Publish six-category training signal taxonomy and initial dataset</w:t>
      </w:r>
    </w:p>
    <w:p>
      <w:pPr>
        <w:pStyle w:val="Heading2"/>
        <w:spacing w:after="120" w:before="280"/>
      </w:pPr>
      <w:r>
        <w:rPr>
          <w:b/>
          <w:bCs/>
        </w:rPr>
        <w:t xml:space="preserve">Phase 2: Integration and Scaling (Months 9–16)</w:t>
      </w:r>
    </w:p>
    <w:p>
      <w:pPr>
        <w:pStyle w:val="ListParagraph"/>
        <w:numPr>
          <w:ilvl w:val="0"/>
          <w:numId w:val="2"/>
        </w:numPr>
        <w:spacing w:after="80" w:line="276"/>
      </w:pPr>
      <w:r>
        <w:rPr>
          <w:rFonts w:ascii="Arial" w:cs="Arial" w:eastAsia="Arial" w:hAnsi="Arial"/>
          <w:sz w:val="22"/>
          <w:szCs w:val="22"/>
        </w:rPr>
        <w:t xml:space="preserve">Integrate with Lean 4 proof assistant for formal obligation verification</w:t>
      </w:r>
    </w:p>
    <w:p>
      <w:pPr>
        <w:pStyle w:val="ListParagraph"/>
        <w:numPr>
          <w:ilvl w:val="0"/>
          <w:numId w:val="2"/>
        </w:numPr>
        <w:spacing w:after="80" w:line="276"/>
      </w:pPr>
      <w:r>
        <w:rPr>
          <w:rFonts w:ascii="Arial" w:cs="Arial" w:eastAsia="Arial" w:hAnsi="Arial"/>
          <w:sz w:val="22"/>
          <w:szCs w:val="22"/>
        </w:rPr>
        <w:t xml:space="preserve">Demonstrate composability across 3+ foundation models (open-source and proprietary)</w:t>
      </w:r>
    </w:p>
    <w:p>
      <w:pPr>
        <w:pStyle w:val="ListParagraph"/>
        <w:numPr>
          <w:ilvl w:val="0"/>
          <w:numId w:val="2"/>
        </w:numPr>
        <w:spacing w:after="80" w:line="276"/>
      </w:pPr>
      <w:r>
        <w:rPr>
          <w:rFonts w:ascii="Arial" w:cs="Arial" w:eastAsia="Arial" w:hAnsi="Arial"/>
          <w:sz w:val="22"/>
          <w:szCs w:val="22"/>
        </w:rPr>
        <w:t xml:space="preserve">Extend beyond mathematics to formal verification domains (course-of-action planning, logistics optimization)</w:t>
      </w:r>
    </w:p>
    <w:p>
      <w:pPr>
        <w:pStyle w:val="ListParagraph"/>
        <w:numPr>
          <w:ilvl w:val="0"/>
          <w:numId w:val="2"/>
        </w:numPr>
        <w:spacing w:after="80" w:line="276"/>
      </w:pPr>
      <w:r>
        <w:rPr>
          <w:rFonts w:ascii="Arial" w:cs="Arial" w:eastAsia="Arial" w:hAnsi="Arial"/>
          <w:sz w:val="22"/>
          <w:szCs w:val="22"/>
        </w:rPr>
        <w:t xml:space="preserve">Release open-source toolkit (Apache 2.0) with composable obligation engine API</w:t>
      </w:r>
    </w:p>
    <w:p>
      <w:pPr>
        <w:pStyle w:val="Heading2"/>
        <w:spacing w:after="120" w:before="280"/>
      </w:pPr>
      <w:r>
        <w:rPr>
          <w:b/>
          <w:bCs/>
        </w:rPr>
        <w:t xml:space="preserve">Phase 3: Validation and Transition (Months 17–24)</w:t>
      </w:r>
    </w:p>
    <w:p>
      <w:pPr>
        <w:pStyle w:val="ListParagraph"/>
        <w:numPr>
          <w:ilvl w:val="0"/>
          <w:numId w:val="2"/>
        </w:numPr>
        <w:spacing w:after="80" w:line="276"/>
      </w:pPr>
      <w:r>
        <w:rPr>
          <w:rFonts w:ascii="Arial" w:cs="Arial" w:eastAsia="Arial" w:hAnsi="Arial"/>
          <w:sz w:val="22"/>
          <w:szCs w:val="22"/>
        </w:rPr>
        <w:t xml:space="preserve">Evaluate on DARPA-relevant domains: kill web planning validation, supply chain optimization verification</w:t>
      </w:r>
    </w:p>
    <w:p>
      <w:pPr>
        <w:pStyle w:val="ListParagraph"/>
        <w:numPr>
          <w:ilvl w:val="0"/>
          <w:numId w:val="2"/>
        </w:numPr>
        <w:spacing w:after="80" w:line="276"/>
      </w:pPr>
      <w:r>
        <w:rPr>
          <w:rFonts w:ascii="Arial" w:cs="Arial" w:eastAsia="Arial" w:hAnsi="Arial"/>
          <w:sz w:val="22"/>
          <w:szCs w:val="22"/>
        </w:rPr>
        <w:t xml:space="preserve">Demonstrate integration as composable layer within existing DoD AI pipelines</w:t>
      </w:r>
    </w:p>
    <w:p>
      <w:pPr>
        <w:pStyle w:val="ListParagraph"/>
        <w:numPr>
          <w:ilvl w:val="0"/>
          <w:numId w:val="2"/>
        </w:numPr>
        <w:spacing w:after="80" w:line="276"/>
      </w:pPr>
      <w:r>
        <w:rPr>
          <w:rFonts w:ascii="Arial" w:cs="Arial" w:eastAsia="Arial" w:hAnsi="Arial"/>
          <w:sz w:val="22"/>
          <w:szCs w:val="22"/>
        </w:rPr>
        <w:t xml:space="preserve">Publish comprehensive results and training signal dataset for community adoption</w:t>
      </w:r>
    </w:p>
    <w:p>
      <w:pPr>
        <w:pStyle w:val="Heading1"/>
        <w:spacing w:after="120" w:before="280"/>
      </w:pPr>
      <w:r>
        <w:rPr>
          <w:b/>
          <w:bCs/>
        </w:rPr>
        <w:t xml:space="preserve">8. Estimated Budget</w:t>
      </w:r>
    </w:p>
    <w:p>
      <w:pPr>
        <w:spacing w:after="120" w:line="276"/>
      </w:pPr>
      <w:r>
        <w:rPr>
          <w:rFonts w:ascii="Arial" w:cs="Arial" w:eastAsia="Arial" w:hAnsi="Arial"/>
          <w:sz w:val="22"/>
          <w:szCs w:val="22"/>
        </w:rPr>
        <w:t xml:space="preserve">Requested funding: </w:t>
      </w:r>
      <w:r>
        <w:rPr>
          <w:rFonts w:ascii="Arial" w:cs="Arial" w:eastAsia="Arial" w:hAnsi="Arial"/>
          <w:b/>
          <w:bCs/>
          <w:sz w:val="22"/>
          <w:szCs w:val="22"/>
        </w:rPr>
        <w:t xml:space="preserve">$500,000</w:t>
      </w:r>
      <w:r>
        <w:rPr>
          <w:rFonts w:ascii="Arial" w:cs="Arial" w:eastAsia="Arial" w:hAnsi="Arial"/>
          <w:sz w:val="22"/>
          <w:szCs w:val="22"/>
        </w:rPr>
        <w:t xml:space="preserve"> over 24 months (well within CLARA's $2M ceiling). Primary costs: API compute for benchmarking experiments (~40%), PI salary and researcher time (~45%), publication and open-source infrastructure (~15%). The low-compute architecture keeps costs substantially below typical ML research programs.</w:t>
      </w:r>
    </w:p>
    <w:p>
      <w:pPr>
        <w:pStyle w:val="Heading1"/>
        <w:spacing w:after="120" w:before="280"/>
      </w:pPr>
      <w:r>
        <w:rPr>
          <w:b/>
          <w:bCs/>
        </w:rPr>
        <w:t xml:space="preserve">9. Principal Investigator Qualifications</w:t>
      </w:r>
    </w:p>
    <w:p>
      <w:pPr>
        <w:spacing w:after="120" w:line="276"/>
      </w:pPr>
      <w:r>
        <w:rPr>
          <w:rFonts w:ascii="Arial" w:cs="Arial" w:eastAsia="Arial" w:hAnsi="Arial"/>
          <w:sz w:val="22"/>
          <w:szCs w:val="22"/>
        </w:rPr>
        <w:t xml:space="preserve">The PI brings a distinctive combination of formal systems engineering and practical AI architecture experience. Key qualifications include: development of ChatDB with preliminary IMO 2025 results demonstrating the obligation engine concept; creation of RPG-MCP, a 145-tool Model Context Protocol server with 800+ tests demonstrating compositional tool architecture design; published research track on typed token systems (ANLU), adaptive computation models, and constraint-based AI reasoning; six years as heavy equipment operator at Freeport-McMoRan copper mine with perfect safety record — the direct source of the hierarchy-of-controls analytical framework applied to AI verification; and Engineering Student of the Year 2022, Eastern Arizona College.</w:t>
      </w:r>
    </w:p>
    <w:p>
      <w:pPr>
        <w:spacing w:after="120" w:line="276"/>
      </w:pPr>
      <w:r>
        <w:rPr>
          <w:rFonts w:ascii="Arial" w:cs="Arial" w:eastAsia="Arial" w:hAnsi="Arial"/>
          <w:sz w:val="22"/>
          <w:szCs w:val="22"/>
        </w:rPr>
        <w:t xml:space="preserve">The PI's background in mining safety systems — where the hierarchy of controls (elimination &gt; substitution &gt; engineering controls &gt; administrative controls &gt; PPE) governs life-safety decisions — provides the foundational insight: </w:t>
      </w:r>
      <w:r>
        <w:rPr>
          <w:rFonts w:ascii="Arial" w:cs="Arial" w:eastAsia="Arial" w:hAnsi="Arial"/>
          <w:b/>
          <w:bCs/>
          <w:sz w:val="22"/>
          <w:szCs w:val="22"/>
        </w:rPr>
        <w:t xml:space="preserve">obligation enforcement is an engineering control; step-level verification is administrative control</w:t>
      </w:r>
      <w:r>
        <w:rPr>
          <w:rFonts w:ascii="Arial" w:cs="Arial" w:eastAsia="Arial" w:hAnsi="Arial"/>
          <w:sz w:val="22"/>
          <w:szCs w:val="22"/>
        </w:rPr>
        <w:t xml:space="preserve">. The field is currently relying on the weakest tier of the hierarchy.</w:t>
      </w:r>
    </w:p>
    <w:p>
      <w:pPr>
        <w:pStyle w:val="Heading1"/>
        <w:spacing w:after="120" w:before="280"/>
      </w:pPr>
      <w:r>
        <w:rPr>
          <w:b/>
          <w:bCs/>
        </w:rPr>
        <w:t xml:space="preserve">10. Anticipated Benefits and Commercial Applications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Defense applications:</w:t>
      </w:r>
      <w:r>
        <w:rPr>
          <w:rFonts w:ascii="Arial" w:cs="Arial" w:eastAsia="Arial" w:hAnsi="Arial"/>
          <w:sz w:val="22"/>
          <w:szCs w:val="22"/>
        </w:rPr>
        <w:t xml:space="preserve"> High-assurance verification for autonomous decision-making systems, course-of-action planning validation, logistics optimization verification — any domain where ML-generated plans must be provably complete before execution.</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Commercial applications:</w:t>
      </w:r>
      <w:r>
        <w:rPr>
          <w:rFonts w:ascii="Arial" w:cs="Arial" w:eastAsia="Arial" w:hAnsi="Arial"/>
          <w:sz w:val="22"/>
          <w:szCs w:val="22"/>
        </w:rPr>
        <w:t xml:space="preserve"> Financial model validation (proving optimization over all market scenarios), legal contract verification (ensuring all clauses are addressed), medical decision support (verifying treatment plans cover all diagnosed conditions), software formal verification (ensuring test coverage completeness).</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Scientific impact:</w:t>
      </w:r>
      <w:r>
        <w:rPr>
          <w:rFonts w:ascii="Arial" w:cs="Arial" w:eastAsia="Arial" w:hAnsi="Arial"/>
          <w:sz w:val="22"/>
          <w:szCs w:val="22"/>
        </w:rPr>
        <w:t xml:space="preserve"> The six-category training signal taxonomy provides a new class of training data for the AI reasoning community. If frontier labs integrate obligation enforcement, the American research ecosystem establishes priority as the originator of the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Vario Automation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DARPA-PA-25-07-02 | CLARA 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2026-02-27T23:20:01.453Z</dcterms:created>
  <dcterms:modified xsi:type="dcterms:W3CDTF">2026-02-27T23:20:01.454Z</dcterms:modified>
</cp:coreProperties>
</file>

<file path=docProps/custom.xml><?xml version="1.0" encoding="utf-8"?>
<Properties xmlns="http://schemas.openxmlformats.org/officeDocument/2006/custom-properties" xmlns:vt="http://schemas.openxmlformats.org/officeDocument/2006/docPropsVTypes"/>
</file>