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3.png" ContentType="image/png"/>
  <Override PartName="/word/media/rId46.png" ContentType="image/png"/>
  <Override PartName="/word/media/rId37.png" ContentType="image/png"/>
  <Override PartName="/word/media/rId40.png" ContentType="image/png"/>
  <Override PartName="/word/media/rId35.png" ContentType="image/png"/>
  <Override PartName="/word/media/rId4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valuación-sumativa-n3-minería-de-datos"/>
    <w:p>
      <w:pPr>
        <w:pStyle w:val="Heading1"/>
      </w:pPr>
      <w:r>
        <w:t xml:space="preserve">Evaluación Sumativa n°3: Minería de Datos</w:t>
      </w:r>
    </w:p>
    <w:bookmarkStart w:id="21" w:name="Xb792a220e3226126dd65c19fb159e1dea67ed31"/>
    <w:p>
      <w:pPr>
        <w:pStyle w:val="Heading2"/>
      </w:pPr>
      <w:r>
        <w:t xml:space="preserve">1. Introducción y Preparación del Entorno</w:t>
      </w:r>
    </w:p>
    <w:p>
      <w:pPr>
        <w:pStyle w:val="FirstParagraph"/>
      </w:pPr>
      <w:r>
        <w:t xml:space="preserve">Este notebook presenta el análisis del dataset</w:t>
      </w:r>
      <w:r>
        <w:t xml:space="preserve"> </w:t>
      </w:r>
      <w:r>
        <w:rPr>
          <w:b/>
        </w:rPr>
        <w:t xml:space="preserve">Telco-Customer-Churn</w:t>
      </w:r>
      <w:r>
        <w:t xml:space="preserve">, siguiendo los lineamientos establecidos en el</w:t>
      </w:r>
      <w:r>
        <w:t xml:space="preserve"> </w:t>
      </w:r>
      <w:r>
        <w:rPr>
          <w:i/>
        </w:rPr>
        <w:t xml:space="preserve">Informe de Planificación y Conceptos</w:t>
      </w:r>
      <w:r>
        <w:t xml:space="preserve">. El objetivo principal es explorar los patrones de fuga de clientes (churn) para identificar factores determinantes y proponer acciones estratégicas.</w:t>
      </w:r>
    </w:p>
    <w:bookmarkStart w:id="20" w:name="conexión-a-fuentes-de-datos"/>
    <w:p>
      <w:pPr>
        <w:pStyle w:val="Heading3"/>
      </w:pPr>
      <w:r>
        <w:t xml:space="preserve">Conexión a Fuentes de Datos</w:t>
      </w:r>
    </w:p>
    <w:p>
      <w:pPr>
        <w:pStyle w:val="FirstParagraph"/>
      </w:pPr>
      <w:r>
        <w:t xml:space="preserve">Iniciamos el entorno conectando con Google Drive para acceder a los archivos de la evaluación.</w:t>
      </w:r>
    </w:p>
    <w:bookmarkEnd w:id="20"/>
    <w:bookmarkEnd w:id="21"/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Configuración de ruta local para la carga de datos</w:t>
      </w:r>
      <w:r>
        <w:br/>
      </w:r>
      <w:r>
        <w:rPr>
          <w:rStyle w:val="NormalTok"/>
        </w:rPr>
        <w:t xml:space="preserve">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bookmarkStart w:id="23" w:name="importación-consolidada-de-librerías"/>
    <w:p>
      <w:pPr>
        <w:pStyle w:val="Heading3"/>
      </w:pPr>
      <w:r>
        <w:t xml:space="preserve">Importación Consolidada de Librerías</w:t>
      </w:r>
    </w:p>
    <w:p>
      <w:pPr>
        <w:pStyle w:val="FirstParagraph"/>
      </w:pPr>
      <w:r>
        <w:rPr>
          <w:i/>
        </w:rPr>
        <w:t xml:space="preserve">Nota: Se agrupan todas las dependencias al inicio para cumplir con los estándares de profesionalismo.</w:t>
      </w:r>
    </w:p>
    <w:bookmarkEnd w:id="2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 classification_report, recall_score, precision_score, f1_score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mlxtend.frequent_patterns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apriori, association_rules</w:t>
      </w:r>
      <w:r>
        <w:br/>
      </w:r>
      <w:r>
        <w:br/>
      </w:r>
      <w:r>
        <w:rPr>
          <w:rStyle w:val="CommentTok"/>
        </w:rPr>
        <w:t xml:space="preserve"># Configuración local de rutas</w:t>
      </w:r>
      <w:r>
        <w:br/>
      </w:r>
      <w:r>
        <w:rPr>
          <w:rStyle w:val="NormalTok"/>
        </w:rPr>
        <w:t xml:space="preserve">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bookmarkStart w:id="24" w:name="X850093b8e61f56975bf0c6eb868a1c981d6426b"/>
    <w:p>
      <w:pPr>
        <w:pStyle w:val="Heading2"/>
      </w:pPr>
      <w:r>
        <w:t xml:space="preserve">2. Carga y Exploración Inicial de Datos</w:t>
      </w:r>
    </w:p>
    <w:p>
      <w:pPr>
        <w:pStyle w:val="FirstParagraph"/>
      </w:pPr>
      <w:r>
        <w:t xml:space="preserve">Cargamos el conjunto de datos de telecomunicaciones para verificar su estructura y tipos de variables.</w:t>
      </w:r>
    </w:p>
    <w:bookmarkEnd w:id="24"/>
    <w:p>
      <w:pPr>
        <w:pStyle w:val="SourceCode"/>
      </w:pPr>
      <w:r>
        <w:rPr>
          <w:rStyle w:val="NormalTok"/>
        </w:rPr>
        <w:t xml:space="preserve">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os.path.join(project_path, </w:t>
      </w:r>
      <w:r>
        <w:rPr>
          <w:rStyle w:val="StringTok"/>
        </w:rPr>
        <w:t xml:space="preserve">'Telco-Customer-Churn.csv'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pd.read_csv(csv_path)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cargado con </w:t>
      </w:r>
      <w:r>
        <w:rPr>
          <w:rStyle w:val="SpecialCharTok"/>
        </w:rPr>
        <w:t xml:space="preserve">{df.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 y </w:t>
      </w:r>
      <w:r>
        <w:rPr>
          <w:rStyle w:val="SpecialCharTok"/>
        </w:rPr>
        <w:t xml:space="preserve">{df.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columnas."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display(df.head())</w:t>
      </w:r>
    </w:p>
    <w:p>
      <w:pPr>
        <w:pStyle w:val="SourceCode"/>
      </w:pPr>
      <w:r>
        <w:rPr>
          <w:rStyle w:val="VerbatimChar"/>
        </w:rPr>
        <w:t xml:space="preserve">Dataset cargado con 7043 registros y 21 columnas.</w:t>
      </w:r>
    </w:p>
    <w:p>
      <w:pPr>
        <w:pStyle w:val="SourceCode"/>
      </w:pPr>
      <w:r>
        <w:rPr>
          <w:rStyle w:val="VerbatimChar"/>
        </w:rPr>
        <w:t xml:space="preserve">   customerID  gender  SeniorCitizen Partner Dependents  tenure PhoneService  \</w:t>
      </w:r>
      <w:r>
        <w:br/>
      </w:r>
      <w:r>
        <w:rPr>
          <w:rStyle w:val="VerbatimChar"/>
        </w:rPr>
        <w:t xml:space="preserve">0  7590-VHVEG  Female              0     Yes         No       1           No   </w:t>
      </w:r>
      <w:r>
        <w:br/>
      </w:r>
      <w:r>
        <w:rPr>
          <w:rStyle w:val="VerbatimChar"/>
        </w:rPr>
        <w:t xml:space="preserve">1  5575-GNVDE    Male              0      No         No      34          Yes   </w:t>
      </w:r>
      <w:r>
        <w:br/>
      </w:r>
      <w:r>
        <w:rPr>
          <w:rStyle w:val="VerbatimChar"/>
        </w:rPr>
        <w:t xml:space="preserve">2  3668-QPYBK    Male              0      No         No       2          Yes   </w:t>
      </w:r>
      <w:r>
        <w:br/>
      </w:r>
      <w:r>
        <w:rPr>
          <w:rStyle w:val="VerbatimChar"/>
        </w:rPr>
        <w:t xml:space="preserve">3  7795-CFOCW    Male              0      No         No      45           No   </w:t>
      </w:r>
      <w:r>
        <w:br/>
      </w:r>
      <w:r>
        <w:rPr>
          <w:rStyle w:val="VerbatimChar"/>
        </w:rPr>
        <w:t xml:space="preserve">4  9237-HQITU  Female              0      No         No       2          Yes   </w:t>
      </w:r>
      <w:r>
        <w:br/>
      </w:r>
      <w:r>
        <w:br/>
      </w:r>
      <w:r>
        <w:rPr>
          <w:rStyle w:val="VerbatimChar"/>
        </w:rPr>
        <w:t xml:space="preserve">      MultipleLines InternetService OnlineSecurity  ... DeviceProtection  \</w:t>
      </w:r>
      <w:r>
        <w:br/>
      </w:r>
      <w:r>
        <w:rPr>
          <w:rStyle w:val="VerbatimChar"/>
        </w:rPr>
        <w:t xml:space="preserve">0  No phone service             DSL             No  ...               No   </w:t>
      </w:r>
      <w:r>
        <w:br/>
      </w:r>
      <w:r>
        <w:rPr>
          <w:rStyle w:val="VerbatimChar"/>
        </w:rPr>
        <w:t xml:space="preserve">1                No             DSL            Yes  ...              Yes   </w:t>
      </w:r>
      <w:r>
        <w:br/>
      </w:r>
      <w:r>
        <w:rPr>
          <w:rStyle w:val="VerbatimChar"/>
        </w:rPr>
        <w:t xml:space="preserve">2                No             DSL            Yes  ...               No   </w:t>
      </w:r>
      <w:r>
        <w:br/>
      </w:r>
      <w:r>
        <w:rPr>
          <w:rStyle w:val="VerbatimChar"/>
        </w:rPr>
        <w:t xml:space="preserve">3  No phone service             DSL            Yes  ...              Yes   </w:t>
      </w:r>
      <w:r>
        <w:br/>
      </w:r>
      <w:r>
        <w:rPr>
          <w:rStyle w:val="VerbatimChar"/>
        </w:rPr>
        <w:t xml:space="preserve">4                No     Fiber optic             No  ...               No   </w:t>
      </w:r>
      <w:r>
        <w:br/>
      </w:r>
      <w:r>
        <w:br/>
      </w:r>
      <w:r>
        <w:rPr>
          <w:rStyle w:val="VerbatimChar"/>
        </w:rPr>
        <w:t xml:space="preserve">  TechSupport StreamingTV StreamingMovies        Contract PaperlessBilling  \</w:t>
      </w:r>
      <w:r>
        <w:br/>
      </w:r>
      <w:r>
        <w:rPr>
          <w:rStyle w:val="VerbatimChar"/>
        </w:rPr>
        <w:t xml:space="preserve">0          No          No              No  Month-to-month              Yes   </w:t>
      </w:r>
      <w:r>
        <w:br/>
      </w:r>
      <w:r>
        <w:rPr>
          <w:rStyle w:val="VerbatimChar"/>
        </w:rPr>
        <w:t xml:space="preserve">1          No          No              No        One year               No   </w:t>
      </w:r>
      <w:r>
        <w:br/>
      </w:r>
      <w:r>
        <w:rPr>
          <w:rStyle w:val="VerbatimChar"/>
        </w:rPr>
        <w:t xml:space="preserve">2          No          No              No  Month-to-month              Yes   </w:t>
      </w:r>
      <w:r>
        <w:br/>
      </w:r>
      <w:r>
        <w:rPr>
          <w:rStyle w:val="VerbatimChar"/>
        </w:rPr>
        <w:t xml:space="preserve">3         Yes          No              No        One year               No   </w:t>
      </w:r>
      <w:r>
        <w:br/>
      </w:r>
      <w:r>
        <w:rPr>
          <w:rStyle w:val="VerbatimChar"/>
        </w:rPr>
        <w:t xml:space="preserve">4          No          No              No  Month-to-month              Yes   </w:t>
      </w:r>
      <w:r>
        <w:br/>
      </w:r>
      <w:r>
        <w:br/>
      </w:r>
      <w:r>
        <w:rPr>
          <w:rStyle w:val="VerbatimChar"/>
        </w:rPr>
        <w:t xml:space="preserve">               PaymentMethod MonthlyCharges  TotalCharges Churn  </w:t>
      </w:r>
      <w:r>
        <w:br/>
      </w:r>
      <w:r>
        <w:rPr>
          <w:rStyle w:val="VerbatimChar"/>
        </w:rPr>
        <w:t xml:space="preserve">0           Electronic check          29.85         29.85    No  </w:t>
      </w:r>
      <w:r>
        <w:br/>
      </w:r>
      <w:r>
        <w:rPr>
          <w:rStyle w:val="VerbatimChar"/>
        </w:rPr>
        <w:t xml:space="preserve">1               Mailed check          56.95        1889.5    No  </w:t>
      </w:r>
      <w:r>
        <w:br/>
      </w:r>
      <w:r>
        <w:rPr>
          <w:rStyle w:val="VerbatimChar"/>
        </w:rPr>
        <w:t xml:space="preserve">2               Mailed check          53.85        108.15   Yes  </w:t>
      </w:r>
      <w:r>
        <w:br/>
      </w:r>
      <w:r>
        <w:rPr>
          <w:rStyle w:val="VerbatimChar"/>
        </w:rPr>
        <w:t xml:space="preserve">3  Bank transfer (automatic)          42.30       1840.75    No  </w:t>
      </w:r>
      <w:r>
        <w:br/>
      </w:r>
      <w:r>
        <w:rPr>
          <w:rStyle w:val="VerbatimChar"/>
        </w:rPr>
        <w:t xml:space="preserve">4           Electronic check          70.70        151.65   Yes  </w:t>
      </w:r>
      <w:r>
        <w:br/>
      </w:r>
      <w:r>
        <w:br/>
      </w:r>
      <w:r>
        <w:rPr>
          <w:rStyle w:val="VerbatimChar"/>
        </w:rPr>
        <w:t xml:space="preserve">[5 rows x 21 columns]</w:t>
      </w:r>
    </w:p>
    <w:bookmarkStart w:id="25" w:name="X8eaababff58056c7e6dcc39e551cc3a24816746"/>
    <w:p>
      <w:pPr>
        <w:pStyle w:val="Heading2"/>
      </w:pPr>
      <w:r>
        <w:t xml:space="preserve">3. Limpieza de Datos y Preprocesamiento</w:t>
      </w:r>
    </w:p>
    <w:p>
      <w:pPr>
        <w:pStyle w:val="FirstParagraph"/>
      </w:pPr>
      <w:r>
        <w:t xml:space="preserve">Identificamos que la columna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 </w:t>
      </w:r>
      <w:r>
        <w:t xml:space="preserve">requiere conversión a tipo numérico y validaremos la presencia de valores nulos.</w:t>
      </w:r>
    </w:p>
    <w:bookmarkEnd w:id="25"/>
    <w:p>
      <w:pPr>
        <w:pStyle w:val="SourceCode"/>
      </w:pPr>
      <w:r>
        <w:rPr>
          <w:rStyle w:val="CommentTok"/>
        </w:rPr>
        <w:t xml:space="preserve"># Corrección de tipos de datos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Resumen de calidad de datos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"Valores faltantes detectados:"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()[df.isnull().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Estadísticas descriptivas de variables numéricas:"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display(df.describe())</w:t>
      </w:r>
    </w:p>
    <w:p>
      <w:pPr>
        <w:pStyle w:val="SourceCode"/>
      </w:pPr>
      <w:r>
        <w:rPr>
          <w:rStyle w:val="VerbatimChar"/>
        </w:rPr>
        <w:t xml:space="preserve">Valores faltantes detectados:</w:t>
      </w:r>
    </w:p>
    <w:p>
      <w:pPr>
        <w:pStyle w:val="SourceCode"/>
      </w:pPr>
      <w:r>
        <w:rPr>
          <w:rStyle w:val="VerbatimChar"/>
        </w:rPr>
        <w:t xml:space="preserve">TotalCharges    11</w:t>
      </w:r>
      <w:r>
        <w:br/>
      </w:r>
      <w:r>
        <w:rPr>
          <w:rStyle w:val="VerbatimChar"/>
        </w:rPr>
        <w:t xml:space="preserve">dtype: int64</w:t>
      </w:r>
    </w:p>
    <w:p>
      <w:pPr>
        <w:pStyle w:val="SourceCode"/>
      </w:pPr>
      <w:r>
        <w:br/>
      </w:r>
      <w:r>
        <w:rPr>
          <w:rStyle w:val="VerbatimChar"/>
        </w:rPr>
        <w:t xml:space="preserve">Estadísticas descriptivas de variables numéricas:</w:t>
      </w:r>
    </w:p>
    <w:p>
      <w:pPr>
        <w:pStyle w:val="SourceCode"/>
      </w:pPr>
      <w:r>
        <w:rPr>
          <w:rStyle w:val="VerbatimChar"/>
        </w:rPr>
        <w:t xml:space="preserve">       SeniorCitizen       tenure  MonthlyCharges  TotalCharges</w:t>
      </w:r>
      <w:r>
        <w:br/>
      </w:r>
      <w:r>
        <w:rPr>
          <w:rStyle w:val="VerbatimChar"/>
        </w:rPr>
        <w:t xml:space="preserve">count    7043.000000  7043.000000     7043.000000   7032.000000</w:t>
      </w:r>
      <w:r>
        <w:br/>
      </w:r>
      <w:r>
        <w:rPr>
          <w:rStyle w:val="VerbatimChar"/>
        </w:rPr>
        <w:t xml:space="preserve">mean        0.162147    32.371149       64.761692   2283.300441</w:t>
      </w:r>
      <w:r>
        <w:br/>
      </w:r>
      <w:r>
        <w:rPr>
          <w:rStyle w:val="VerbatimChar"/>
        </w:rPr>
        <w:t xml:space="preserve">std         0.368612    24.559481       30.090047   2266.771362</w:t>
      </w:r>
      <w:r>
        <w:br/>
      </w:r>
      <w:r>
        <w:rPr>
          <w:rStyle w:val="VerbatimChar"/>
        </w:rPr>
        <w:t xml:space="preserve">min         0.000000     0.000000       18.250000     18.800000</w:t>
      </w:r>
      <w:r>
        <w:br/>
      </w:r>
      <w:r>
        <w:rPr>
          <w:rStyle w:val="VerbatimChar"/>
        </w:rPr>
        <w:t xml:space="preserve">25%         0.000000     9.000000       35.500000    401.450000</w:t>
      </w:r>
      <w:r>
        <w:br/>
      </w:r>
      <w:r>
        <w:rPr>
          <w:rStyle w:val="VerbatimChar"/>
        </w:rPr>
        <w:t xml:space="preserve">50%         0.000000    29.000000       70.350000   1397.475000</w:t>
      </w:r>
      <w:r>
        <w:br/>
      </w:r>
      <w:r>
        <w:rPr>
          <w:rStyle w:val="VerbatimChar"/>
        </w:rPr>
        <w:t xml:space="preserve">75%         0.000000    55.000000       89.850000   3794.737500</w:t>
      </w:r>
      <w:r>
        <w:br/>
      </w:r>
      <w:r>
        <w:rPr>
          <w:rStyle w:val="VerbatimChar"/>
        </w:rPr>
        <w:t xml:space="preserve">max         1.000000    72.000000      118.750000   8684.800000</w:t>
      </w:r>
    </w:p>
    <w:bookmarkStart w:id="26" w:name="X4967d3fe7ac2b7de130c3aa2fe16f9e51f6fc83"/>
    <w:p>
      <w:pPr>
        <w:pStyle w:val="Heading2"/>
      </w:pPr>
      <w:r>
        <w:t xml:space="preserve">4. Calidad de Datos y Ajustes Finales</w:t>
      </w:r>
    </w:p>
    <w:p>
      <w:pPr>
        <w:pStyle w:val="FirstParagraph"/>
      </w:pPr>
      <w:r>
        <w:t xml:space="preserve">Tras la revisión inicial:</w:t>
      </w:r>
    </w:p>
    <w:p>
      <w:pPr>
        <w:numPr>
          <w:ilvl w:val="0"/>
          <w:numId w:val="1001"/>
        </w:numPr>
      </w:pPr>
      <w:r>
        <w:t xml:space="preserve">Detectamos</w:t>
      </w:r>
      <w:r>
        <w:t xml:space="preserve"> </w:t>
      </w:r>
      <w:r>
        <w:rPr>
          <w:b/>
        </w:rPr>
        <w:t xml:space="preserve">11 valores nulos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 </w:t>
      </w:r>
      <w:r>
        <w:t xml:space="preserve">que han sido eliminados.</w:t>
      </w:r>
    </w:p>
    <w:p>
      <w:pPr>
        <w:numPr>
          <w:ilvl w:val="0"/>
          <w:numId w:val="1001"/>
        </w:numPr>
      </w:pPr>
      <w:r>
        <w:t xml:space="preserve">Se procede a eliminar la columna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 ya que es un identificador único que no aporta información relevante para el análisis estadístico ni para los modelos de predicción.</w:t>
      </w:r>
    </w:p>
    <w:p>
      <w:pPr>
        <w:numPr>
          <w:ilvl w:val="0"/>
          <w:numId w:val="1001"/>
        </w:numPr>
      </w:pPr>
      <w:r>
        <w:t xml:space="preserve">Elemento de la lista</w:t>
      </w:r>
    </w:p>
    <w:p>
      <w:pPr>
        <w:numPr>
          <w:ilvl w:val="0"/>
          <w:numId w:val="1001"/>
        </w:numPr>
      </w:pPr>
      <w:r>
        <w:t xml:space="preserve">Elemento de la lista</w:t>
      </w:r>
    </w:p>
    <w:bookmarkEnd w:id="26"/>
    <w:p>
      <w:pPr>
        <w:pStyle w:val="SourceCode"/>
      </w:pPr>
      <w:r>
        <w:rPr>
          <w:rStyle w:val="CommentTok"/>
        </w:rPr>
        <w:t xml:space="preserve"># Eliminación de nulos</w:t>
      </w:r>
      <w:r>
        <w:br/>
      </w:r>
      <w:r>
        <w:rPr>
          <w:rStyle w:val="NormalTok"/>
        </w:rPr>
        <w:t xml:space="preserve">df.dropna(inplace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Eliminación de columna irrelevante para el análisis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'customerID'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f"Limpieza completada."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f"Registros finales: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f"Columnas restantes: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Limpieza completada.</w:t>
      </w:r>
      <w:r>
        <w:br/>
      </w:r>
      <w:r>
        <w:rPr>
          <w:rStyle w:val="VerbatimChar"/>
        </w:rPr>
        <w:t xml:space="preserve">Registros finales: 7032</w:t>
      </w:r>
      <w:r>
        <w:br/>
      </w:r>
      <w:r>
        <w:rPr>
          <w:rStyle w:val="VerbatimChar"/>
        </w:rPr>
        <w:t xml:space="preserve">Columnas restantes: ['gender', 'SeniorCitizen', 'Partner', 'Dependents', 'tenure', 'PhoneService', 'MultipleLines', 'InternetService', 'OnlineSecurity', 'OnlineBackup', 'DeviceProtection', 'TechSupport', 'StreamingTV', 'StreamingMovies', 'Contract', 'PaperlessBilling', 'PaymentMethod', 'MonthlyCharges', 'TotalCharges', 'Churn']</w:t>
      </w:r>
    </w:p>
    <w:bookmarkStart w:id="27" w:name="X8746152f042b87bc17e13b6f1ab09581f532ec7"/>
    <w:p>
      <w:pPr>
        <w:pStyle w:val="Heading2"/>
      </w:pPr>
      <w:r>
        <w:t xml:space="preserve">5. Detección y Manejo de Outliers (Valores Atípicos)</w:t>
      </w:r>
    </w:p>
    <w:p>
      <w:pPr>
        <w:pStyle w:val="FirstParagraph"/>
      </w:pPr>
      <w:r>
        <w:t xml:space="preserve">En esta etapa analizamos la distribución de las variables numéricas para identificar datos que se alejen significativamente del comportamiento normal, lo cual podría afectar la precisión de futuros modelos predictivos.</w:t>
      </w:r>
    </w:p>
    <w:bookmarkEnd w:id="27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Configuración estética para el reporte</w:t>
      </w:r>
      <w:r>
        <w:br/>
      </w:r>
      <w:r>
        <w:rPr>
          <w:rStyle w:val="NormalTok"/>
        </w:rPr>
        <w:t xml:space="preserve">sns.set_theme(style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"whitegrid"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Definición de variables numéricas</w:t>
      </w:r>
      <w:r>
        <w:br/>
      </w:r>
      <w:r>
        <w:rPr>
          <w:rStyle w:val="NormalTok"/>
        </w:rPr>
        <w:t xml:space="preserve">vars_num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(vars_num):</w:t>
      </w:r>
      <w:r>
        <w:br/>
      </w:r>
      <w:r>
        <w:rPr>
          <w:rStyle w:val="NormalTok"/>
        </w:rPr>
        <w:t xml:space="preserve">    sns.boxplot(y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df[var],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'#4C72B0'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f'Distribución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VerbatimChar"/>
        </w:rPr>
        <w:t xml:space="preserve">C:\Users\germa\anaconda3\Lib\site-packages\seaborn\categorical.py:700: MatplotlibDeprecationWarning: vert: bool was deprecated in Matplotlib 3.11 and will be removed in 3.13. Use orientation: {'vertical', 'horizontal'} instead.</w:t>
      </w:r>
      <w:r>
        <w:br/>
      </w:r>
      <w:r>
        <w:rPr>
          <w:rStyle w:val="VerbatimChar"/>
        </w:rPr>
        <w:t xml:space="preserve">  artists = ax.bxp(**boxplot_kws)</w:t>
      </w:r>
      <w:r>
        <w:br/>
      </w:r>
      <w:r>
        <w:rPr>
          <w:rStyle w:val="VerbatimChar"/>
        </w:rPr>
        <w:t xml:space="preserve">C:\Users\germa\anaconda3\Lib\site-packages\seaborn\categorical.py:700: MatplotlibDeprecationWarning: vert: bool was deprecated in Matplotlib 3.11 and will be removed in 3.13. Use orientation: {'vertical', 'horizontal'} instead.</w:t>
      </w:r>
      <w:r>
        <w:br/>
      </w:r>
      <w:r>
        <w:rPr>
          <w:rStyle w:val="VerbatimChar"/>
        </w:rPr>
        <w:t xml:space="preserve">  artists = ax.bxp(**boxplot_kws)</w:t>
      </w:r>
      <w:r>
        <w:br/>
      </w:r>
      <w:r>
        <w:rPr>
          <w:rStyle w:val="VerbatimChar"/>
        </w:rPr>
        <w:t xml:space="preserve">C:\Users\germa\anaconda3\Lib\site-packages\seaborn\categorical.py:700: MatplotlibDeprecationWarning: vert: bool was deprecated in Matplotlib 3.11 and will be removed in 3.13. Use orientation: {'vertical', 'horizontal'} instead.</w:t>
      </w:r>
      <w:r>
        <w:br/>
      </w:r>
      <w:r>
        <w:rPr>
          <w:rStyle w:val="VerbatimChar"/>
        </w:rPr>
        <w:t xml:space="preserve">  artists = ax.bxp(**boxplot_kws)</w:t>
      </w:r>
    </w:p>
    <w:p>
      <w:pPr>
        <w:pStyle w:val="FirstParagraph"/>
      </w:pPr>
      <w:r>
        <w:drawing>
          <wp:inline>
            <wp:extent cx="5334000" cy="144711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87b4e0dba1185d7a65dd29f8f8d6a8911411db4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análisis-de-outliers"/>
    <w:p>
      <w:pPr>
        <w:pStyle w:val="Heading3"/>
      </w:pPr>
      <w:r>
        <w:t xml:space="preserve">Análisis de Outliers</w:t>
      </w:r>
    </w:p>
    <w:p>
      <w:pPr>
        <w:pStyle w:val="FirstParagraph"/>
      </w:pPr>
      <w:r>
        <w:t xml:space="preserve">Como se observa en los gráficos superiores, las variables no presentan puntos aislados (outliers) fuera de los bigotes del diagrama de caja. Esto sugiere que los datos de facturación y permanencia son consistentes. No obstante, aplicaremos una validación por el método de Rango Intercuartílico (IQR) para confirmar la ausencia de anomalías técnicas.</w:t>
      </w:r>
    </w:p>
    <w:bookmarkEnd w:id="29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detect_outliers_iqr(data, column):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data[column].quantile(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data[column].quantile(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data[(data[column]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lower_bound)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(data[column]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upper_bound)]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vars_num:</w:t>
      </w:r>
      <w:r>
        <w:br/>
      </w:r>
      <w:r>
        <w:rPr>
          <w:rStyle w:val="NormalTok"/>
        </w:rPr>
        <w:t xml:space="preserve">    outliers_found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detect_outliers_iqr(df, var)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f"Outliers detectados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(outliers_found)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Outliers detectados en tenure: 0</w:t>
      </w:r>
      <w:r>
        <w:br/>
      </w:r>
      <w:r>
        <w:rPr>
          <w:rStyle w:val="VerbatimChar"/>
        </w:rPr>
        <w:t xml:space="preserve">Outliers detectados en MonthlyCharges: 0</w:t>
      </w:r>
      <w:r>
        <w:br/>
      </w:r>
      <w:r>
        <w:rPr>
          <w:rStyle w:val="VerbatimChar"/>
        </w:rPr>
        <w:t xml:space="preserve">Outliers detectados en TotalCharges: 0</w:t>
      </w:r>
    </w:p>
    <w:bookmarkStart w:id="30" w:name="X08020815e6f6eb06fc6548735d26c4289670880"/>
    <w:p>
      <w:pPr>
        <w:pStyle w:val="Heading3"/>
      </w:pPr>
      <w:r>
        <w:t xml:space="preserve">Decisión sobre el Tratamiento de Outliers</w:t>
      </w:r>
    </w:p>
    <w:p>
      <w:pPr>
        <w:pStyle w:val="FirstParagraph"/>
      </w:pPr>
      <w:r>
        <w:t xml:space="preserve">Basado en el criterio de</w:t>
      </w:r>
      <w:r>
        <w:t xml:space="preserve"> </w:t>
      </w:r>
      <w:r>
        <w:rPr>
          <w:b/>
        </w:rPr>
        <w:t xml:space="preserve">Conservación estratégica de registros</w:t>
      </w:r>
      <w:r>
        <w:t xml:space="preserve"> </w:t>
      </w:r>
      <w:r>
        <w:t xml:space="preserve">definido en la planificación, el análisis estadístico mediante el método del Rango Intercuartílico (IQR) confirma que existen</w:t>
      </w:r>
      <w:r>
        <w:t xml:space="preserve"> </w:t>
      </w:r>
      <w:r>
        <w:rPr>
          <w:b/>
        </w:rPr>
        <w:t xml:space="preserve">0 valores atípicos</w:t>
      </w:r>
      <w:r>
        <w:t xml:space="preserve"> </w:t>
      </w:r>
      <w:r>
        <w:t xml:space="preserve">en las variables cuantitativas del negocio (</w:t>
      </w:r>
      <w:r>
        <w:rPr>
          <w:rStyle w:val="VerbatimChar"/>
        </w:rPr>
        <w:t xml:space="preserve">tenure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MonthlyCharges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).</w:t>
      </w:r>
    </w:p>
    <w:p>
      <w:pPr>
        <w:pStyle w:val="BodyText"/>
      </w:pPr>
      <w:r>
        <w:t xml:space="preserve">Esto se justifica técnicamente de la siguiente manera: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Antigüedad (</w:t>
      </w:r>
      <w:r>
        <w:rPr>
          <w:rStyle w:val="VerbatimChar"/>
          <w:b/>
        </w:rPr>
        <w:t xml:space="preserve">tenure</w:t>
      </w:r>
      <w:r>
        <w:rPr>
          <w:b/>
        </w:rPr>
        <w:t xml:space="preserve">)</w:t>
      </w:r>
      <w:r>
        <w:t xml:space="preserve">: Está acotada de forma natural entre 1 y 72 meses, correspondientes al ciclo de vida comercial estándar.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Cargos Mensuales (</w:t>
      </w:r>
      <w:r>
        <w:rPr>
          <w:rStyle w:val="VerbatimChar"/>
          <w:b/>
        </w:rPr>
        <w:t xml:space="preserve">MonthlyCharges</w:t>
      </w:r>
      <w:r>
        <w:rPr>
          <w:b/>
        </w:rPr>
        <w:t xml:space="preserve">)</w:t>
      </w:r>
      <w:r>
        <w:t xml:space="preserve">: Se encuentra dentro de los rangos de tarifas normales de la compañía (aproximadamente $18 a $118 dólares), reflejando planes estándar.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Cargos Totales (</w:t>
      </w:r>
      <w:r>
        <w:rPr>
          <w:rStyle w:val="VerbatimChar"/>
          <w:b/>
        </w:rPr>
        <w:t xml:space="preserve">TotalCharges</w:t>
      </w:r>
      <w:r>
        <w:rPr>
          <w:b/>
        </w:rPr>
        <w:t xml:space="preserve">)</w:t>
      </w:r>
      <w:r>
        <w:t xml:space="preserve">: Es el acumulado matemático de la antigüedad por los cargos mensuales, por lo que su dispersión es la esperada para clientes leales de larga duración.</w:t>
      </w:r>
    </w:p>
    <w:p>
      <w:pPr>
        <w:pStyle w:val="FirstParagraph"/>
      </w:pPr>
      <w:r>
        <w:rPr>
          <w:b/>
        </w:rPr>
        <w:t xml:space="preserve">Acción:</w:t>
      </w:r>
      <w:r>
        <w:t xml:space="preserve"> </w:t>
      </w:r>
      <w:r>
        <w:t xml:space="preserve">No se requiere la eliminación de registros ya que todos los datos son válidos e informativos. El impacto de la diferencia de escalas será controlado en la siguiente etapa mediante la técnica de</w:t>
      </w:r>
      <w:r>
        <w:t xml:space="preserve"> </w:t>
      </w:r>
      <w:r>
        <w:rPr>
          <w:b/>
        </w:rPr>
        <w:t xml:space="preserve">estandarización (</w:t>
      </w:r>
      <w:r>
        <w:rPr>
          <w:rStyle w:val="VerbatimChar"/>
          <w:b/>
        </w:rPr>
        <w:t xml:space="preserve">StandardScaler</w:t>
      </w:r>
      <w:r>
        <w:rPr>
          <w:b/>
        </w:rPr>
        <w:t xml:space="preserve">)</w:t>
      </w:r>
      <w:r>
        <w:t xml:space="preserve"> </w:t>
      </w:r>
      <w:r>
        <w:t xml:space="preserve">para garantizar un desempeño óptimo de los algoritmos de clasificación.</w:t>
      </w:r>
    </w:p>
    <w:bookmarkEnd w:id="30"/>
    <w:bookmarkStart w:id="31" w:name="X9dadf3d83c646c1d2d1140f492f4fcf7fa0761e"/>
    <w:p>
      <w:pPr>
        <w:pStyle w:val="Heading2"/>
      </w:pPr>
      <w:r>
        <w:t xml:space="preserve">6. Transformación de Datos (Feature Engineering)</w:t>
      </w:r>
    </w:p>
    <w:p>
      <w:pPr>
        <w:pStyle w:val="FirstParagraph"/>
      </w:pPr>
      <w:r>
        <w:t xml:space="preserve">Para que los algoritmos de minería de datos procesen la información, realizamos dos tareas críticas: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Encoding:</w:t>
      </w:r>
      <w:r>
        <w:t xml:space="preserve"> </w:t>
      </w:r>
      <w:r>
        <w:t xml:space="preserve">Convertir etiquetas de texto a valores numéricos.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Escalamiento:</w:t>
      </w:r>
      <w:r>
        <w:t xml:space="preserve"> </w:t>
      </w:r>
      <w:r>
        <w:t xml:space="preserve">Ajustar las variables numéricas a un rango común para evitar que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 </w:t>
      </w:r>
      <w:r>
        <w:t xml:space="preserve">domine sobre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debido a su escala.</w:t>
      </w:r>
    </w:p>
    <w:bookmarkEnd w:id="31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StandardScaler</w:t>
      </w:r>
      <w:r>
        <w:br/>
      </w:r>
      <w:r>
        <w:br/>
      </w:r>
      <w:r>
        <w:rPr>
          <w:rStyle w:val="CommentTok"/>
        </w:rPr>
        <w:t xml:space="preserve"># Copia de seguridad del dataframe procesado</w:t>
      </w:r>
      <w:r>
        <w:br/>
      </w:r>
      <w:r>
        <w:rPr>
          <w:rStyle w:val="NormalTok"/>
        </w:rPr>
        <w:t xml:space="preserve">df_transformed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br/>
      </w:r>
      <w:r>
        <w:rPr>
          <w:rStyle w:val="CommentTok"/>
        </w:rPr>
        <w:t xml:space="preserve"># 1. Encoding de la variable objetivo (Churn) y variables binarias</w:t>
      </w:r>
      <w:r>
        <w:br/>
      </w:r>
      <w:r>
        <w:rPr>
          <w:rStyle w:val="NormalTok"/>
        </w:rPr>
        <w:t xml:space="preserve">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binary_cols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df_transformed.columns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df_transformed[col].nunique()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binary_cols:</w:t>
      </w:r>
      <w:r>
        <w:br/>
      </w:r>
      <w:r>
        <w:rPr>
          <w:rStyle w:val="NormalTok"/>
        </w:rPr>
        <w:t xml:space="preserve">    df_transformed[col]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le.fit_transform(df_transformed[col])</w:t>
      </w:r>
      <w:r>
        <w:br/>
      </w:r>
      <w:r>
        <w:br/>
      </w:r>
      <w:r>
        <w:rPr>
          <w:rStyle w:val="CommentTok"/>
        </w:rPr>
        <w:t xml:space="preserve"># 2. Get Dummies para variables con múltiples categorías</w:t>
      </w:r>
      <w:r>
        <w:br/>
      </w:r>
      <w:r>
        <w:rPr>
          <w:rStyle w:val="NormalTok"/>
        </w:rPr>
        <w:t xml:space="preserve">df_transformed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pd.get_dummies(df_transformed)</w:t>
      </w:r>
      <w:r>
        <w:br/>
      </w:r>
      <w:r>
        <w:br/>
      </w:r>
      <w:r>
        <w:rPr>
          <w:rStyle w:val="CommentTok"/>
        </w:rPr>
        <w:t xml:space="preserve"># 3. Escalamiento de variables numéricas (Control de Outliers)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df_transformed[vars_num]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scaler.fit_transform(df_transformed[vars_num])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"Transformación completada."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display(df_transformed.head())</w:t>
      </w:r>
    </w:p>
    <w:p>
      <w:pPr>
        <w:pStyle w:val="SourceCode"/>
      </w:pPr>
      <w:r>
        <w:rPr>
          <w:rStyle w:val="VerbatimChar"/>
        </w:rPr>
        <w:t xml:space="preserve">Transformación completada.</w:t>
      </w:r>
    </w:p>
    <w:p>
      <w:pPr>
        <w:pStyle w:val="SourceCode"/>
      </w:pPr>
      <w:r>
        <w:rPr>
          <w:rStyle w:val="VerbatimChar"/>
        </w:rPr>
        <w:t xml:space="preserve">   gender  SeniorCitizen  Partner  Dependents    tenure  PhoneService  \</w:t>
      </w:r>
      <w:r>
        <w:br/>
      </w:r>
      <w:r>
        <w:rPr>
          <w:rStyle w:val="VerbatimChar"/>
        </w:rPr>
        <w:t xml:space="preserve">0       0              0        1           0 -1.280248             0   </w:t>
      </w:r>
      <w:r>
        <w:br/>
      </w:r>
      <w:r>
        <w:rPr>
          <w:rStyle w:val="VerbatimChar"/>
        </w:rPr>
        <w:t xml:space="preserve">1       1              0        0           0  0.064303             1   </w:t>
      </w:r>
      <w:r>
        <w:br/>
      </w:r>
      <w:r>
        <w:rPr>
          <w:rStyle w:val="VerbatimChar"/>
        </w:rPr>
        <w:t xml:space="preserve">2       1              0        0           0 -1.239504             1   </w:t>
      </w:r>
      <w:r>
        <w:br/>
      </w:r>
      <w:r>
        <w:rPr>
          <w:rStyle w:val="VerbatimChar"/>
        </w:rPr>
        <w:t xml:space="preserve">3       1              0        0           0  0.512486             0   </w:t>
      </w:r>
      <w:r>
        <w:br/>
      </w:r>
      <w:r>
        <w:rPr>
          <w:rStyle w:val="VerbatimChar"/>
        </w:rPr>
        <w:t xml:space="preserve">4       0              0        0           0 -1.239504             1   </w:t>
      </w:r>
      <w:r>
        <w:br/>
      </w:r>
      <w:r>
        <w:br/>
      </w:r>
      <w:r>
        <w:rPr>
          <w:rStyle w:val="VerbatimChar"/>
        </w:rPr>
        <w:t xml:space="preserve">   PaperlessBilling  MonthlyCharges  TotalCharges  Churn  ...  \</w:t>
      </w:r>
      <w:r>
        <w:br/>
      </w:r>
      <w:r>
        <w:rPr>
          <w:rStyle w:val="VerbatimChar"/>
        </w:rPr>
        <w:t xml:space="preserve">0                 1       -1.161694     -0.994194      0  ...   </w:t>
      </w:r>
      <w:r>
        <w:br/>
      </w:r>
      <w:r>
        <w:rPr>
          <w:rStyle w:val="VerbatimChar"/>
        </w:rPr>
        <w:t xml:space="preserve">1                 0       -0.260878     -0.173740      0  ...   </w:t>
      </w:r>
      <w:r>
        <w:br/>
      </w:r>
      <w:r>
        <w:rPr>
          <w:rStyle w:val="VerbatimChar"/>
        </w:rPr>
        <w:t xml:space="preserve">2                 1       -0.363923     -0.959649      1  ...   </w:t>
      </w:r>
      <w:r>
        <w:br/>
      </w:r>
      <w:r>
        <w:rPr>
          <w:rStyle w:val="VerbatimChar"/>
        </w:rPr>
        <w:t xml:space="preserve">3                 0       -0.747850     -0.195248      0  ...   </w:t>
      </w:r>
      <w:r>
        <w:br/>
      </w:r>
      <w:r>
        <w:rPr>
          <w:rStyle w:val="VerbatimChar"/>
        </w:rPr>
        <w:t xml:space="preserve">4                 1        0.196178     -0.940457      1  ...   </w:t>
      </w:r>
      <w:r>
        <w:br/>
      </w:r>
      <w:r>
        <w:br/>
      </w:r>
      <w:r>
        <w:rPr>
          <w:rStyle w:val="VerbatimChar"/>
        </w:rPr>
        <w:t xml:space="preserve">   StreamingMovies_No  StreamingMovies_No internet service  \</w:t>
      </w:r>
      <w:r>
        <w:br/>
      </w:r>
      <w:r>
        <w:rPr>
          <w:rStyle w:val="VerbatimChar"/>
        </w:rPr>
        <w:t xml:space="preserve">0                True                                False   </w:t>
      </w:r>
      <w:r>
        <w:br/>
      </w:r>
      <w:r>
        <w:rPr>
          <w:rStyle w:val="VerbatimChar"/>
        </w:rPr>
        <w:t xml:space="preserve">1                True                                False   </w:t>
      </w:r>
      <w:r>
        <w:br/>
      </w:r>
      <w:r>
        <w:rPr>
          <w:rStyle w:val="VerbatimChar"/>
        </w:rPr>
        <w:t xml:space="preserve">2                True                                False   </w:t>
      </w:r>
      <w:r>
        <w:br/>
      </w:r>
      <w:r>
        <w:rPr>
          <w:rStyle w:val="VerbatimChar"/>
        </w:rPr>
        <w:t xml:space="preserve">3                True                                False   </w:t>
      </w:r>
      <w:r>
        <w:br/>
      </w:r>
      <w:r>
        <w:rPr>
          <w:rStyle w:val="VerbatimChar"/>
        </w:rPr>
        <w:t xml:space="preserve">4                True                                False   </w:t>
      </w:r>
      <w:r>
        <w:br/>
      </w:r>
      <w:r>
        <w:br/>
      </w:r>
      <w:r>
        <w:rPr>
          <w:rStyle w:val="VerbatimChar"/>
        </w:rPr>
        <w:t xml:space="preserve">   StreamingMovies_Yes  Contract_Month-to-month  Contract_One year  \</w:t>
      </w:r>
      <w:r>
        <w:br/>
      </w:r>
      <w:r>
        <w:rPr>
          <w:rStyle w:val="VerbatimChar"/>
        </w:rPr>
        <w:t xml:space="preserve">0                False                     True              False   </w:t>
      </w:r>
      <w:r>
        <w:br/>
      </w:r>
      <w:r>
        <w:rPr>
          <w:rStyle w:val="VerbatimChar"/>
        </w:rPr>
        <w:t xml:space="preserve">1                False                    False               True   </w:t>
      </w:r>
      <w:r>
        <w:br/>
      </w:r>
      <w:r>
        <w:rPr>
          <w:rStyle w:val="VerbatimChar"/>
        </w:rPr>
        <w:t xml:space="preserve">2                False                     True              False   </w:t>
      </w:r>
      <w:r>
        <w:br/>
      </w:r>
      <w:r>
        <w:rPr>
          <w:rStyle w:val="VerbatimChar"/>
        </w:rPr>
        <w:t xml:space="preserve">3                False                    False               True   </w:t>
      </w:r>
      <w:r>
        <w:br/>
      </w:r>
      <w:r>
        <w:rPr>
          <w:rStyle w:val="VerbatimChar"/>
        </w:rPr>
        <w:t xml:space="preserve">4                False                     True              False   </w:t>
      </w:r>
      <w:r>
        <w:br/>
      </w:r>
      <w:r>
        <w:br/>
      </w:r>
      <w:r>
        <w:rPr>
          <w:rStyle w:val="VerbatimChar"/>
        </w:rPr>
        <w:t xml:space="preserve">   Contract_Two year  PaymentMethod_Bank transfer (automatic)  \</w:t>
      </w:r>
      <w:r>
        <w:br/>
      </w:r>
      <w:r>
        <w:rPr>
          <w:rStyle w:val="VerbatimChar"/>
        </w:rPr>
        <w:t xml:space="preserve">0              False                                    False   </w:t>
      </w:r>
      <w:r>
        <w:br/>
      </w:r>
      <w:r>
        <w:rPr>
          <w:rStyle w:val="VerbatimChar"/>
        </w:rPr>
        <w:t xml:space="preserve">1              False                                    False   </w:t>
      </w:r>
      <w:r>
        <w:br/>
      </w:r>
      <w:r>
        <w:rPr>
          <w:rStyle w:val="VerbatimChar"/>
        </w:rPr>
        <w:t xml:space="preserve">2              False                                    False   </w:t>
      </w:r>
      <w:r>
        <w:br/>
      </w:r>
      <w:r>
        <w:rPr>
          <w:rStyle w:val="VerbatimChar"/>
        </w:rPr>
        <w:t xml:space="preserve">3              False                                     True   </w:t>
      </w:r>
      <w:r>
        <w:br/>
      </w:r>
      <w:r>
        <w:rPr>
          <w:rStyle w:val="VerbatimChar"/>
        </w:rPr>
        <w:t xml:space="preserve">4              False                                    False   </w:t>
      </w:r>
      <w:r>
        <w:br/>
      </w:r>
      <w:r>
        <w:br/>
      </w:r>
      <w:r>
        <w:rPr>
          <w:rStyle w:val="VerbatimChar"/>
        </w:rPr>
        <w:t xml:space="preserve">   PaymentMethod_Credit card (automatic)  PaymentMethod_Electronic check  \</w:t>
      </w:r>
      <w:r>
        <w:br/>
      </w:r>
      <w:r>
        <w:rPr>
          <w:rStyle w:val="VerbatimChar"/>
        </w:rPr>
        <w:t xml:space="preserve">0                                  False                            True   </w:t>
      </w:r>
      <w:r>
        <w:br/>
      </w:r>
      <w:r>
        <w:rPr>
          <w:rStyle w:val="VerbatimChar"/>
        </w:rPr>
        <w:t xml:space="preserve">1                                  False                           False   </w:t>
      </w:r>
      <w:r>
        <w:br/>
      </w:r>
      <w:r>
        <w:rPr>
          <w:rStyle w:val="VerbatimChar"/>
        </w:rPr>
        <w:t xml:space="preserve">2                                  False                           False   </w:t>
      </w:r>
      <w:r>
        <w:br/>
      </w:r>
      <w:r>
        <w:rPr>
          <w:rStyle w:val="VerbatimChar"/>
        </w:rPr>
        <w:t xml:space="preserve">3                                  False                           False   </w:t>
      </w:r>
      <w:r>
        <w:br/>
      </w:r>
      <w:r>
        <w:rPr>
          <w:rStyle w:val="VerbatimChar"/>
        </w:rPr>
        <w:t xml:space="preserve">4                                  False                            True   </w:t>
      </w:r>
      <w:r>
        <w:br/>
      </w:r>
      <w:r>
        <w:br/>
      </w:r>
      <w:r>
        <w:rPr>
          <w:rStyle w:val="VerbatimChar"/>
        </w:rPr>
        <w:t xml:space="preserve">   PaymentMethod_Mailed check  </w:t>
      </w:r>
      <w:r>
        <w:br/>
      </w:r>
      <w:r>
        <w:rPr>
          <w:rStyle w:val="VerbatimChar"/>
        </w:rPr>
        <w:t xml:space="preserve">0                       False  </w:t>
      </w:r>
      <w:r>
        <w:br/>
      </w:r>
      <w:r>
        <w:rPr>
          <w:rStyle w:val="VerbatimChar"/>
        </w:rPr>
        <w:t xml:space="preserve">1                        True  </w:t>
      </w:r>
      <w:r>
        <w:br/>
      </w:r>
      <w:r>
        <w:rPr>
          <w:rStyle w:val="VerbatimChar"/>
        </w:rPr>
        <w:t xml:space="preserve">2                        True  </w:t>
      </w:r>
      <w:r>
        <w:br/>
      </w:r>
      <w:r>
        <w:rPr>
          <w:rStyle w:val="VerbatimChar"/>
        </w:rPr>
        <w:t xml:space="preserve">3                       False  </w:t>
      </w:r>
      <w:r>
        <w:br/>
      </w:r>
      <w:r>
        <w:rPr>
          <w:rStyle w:val="VerbatimChar"/>
        </w:rPr>
        <w:t xml:space="preserve">4                       False  </w:t>
      </w:r>
      <w:r>
        <w:br/>
      </w:r>
      <w:r>
        <w:br/>
      </w:r>
      <w:r>
        <w:rPr>
          <w:rStyle w:val="VerbatimChar"/>
        </w:rPr>
        <w:t xml:space="preserve">[5 rows x 41 columns]</w:t>
      </w:r>
    </w:p>
    <w:bookmarkStart w:id="32" w:name="X3382ebc2ef1d208aee57df9c14753acba41ca2b"/>
    <w:p>
      <w:pPr>
        <w:pStyle w:val="Heading1"/>
      </w:pPr>
      <w:r>
        <w:t xml:space="preserve">Fase 2: Análisis Exploratorio de Datos (EDA)</w:t>
      </w:r>
    </w:p>
    <w:p>
      <w:pPr>
        <w:pStyle w:val="FirstParagraph"/>
      </w:pPr>
      <w:r>
        <w:t xml:space="preserve">En esta fase, analizaremos la relación entre las variables y la deserción de clientes (</w:t>
      </w:r>
      <w:r>
        <w:rPr>
          <w:i/>
        </w:rPr>
        <w:t xml:space="preserve">Churn</w:t>
      </w:r>
      <w:r>
        <w:t xml:space="preserve">). El objetivo es identificar comportamientos y perfiles de clientes con mayor probabilidad de fuga.</w:t>
      </w:r>
    </w:p>
    <w:bookmarkEnd w:id="32"/>
    <w:p>
      <w:pPr>
        <w:pStyle w:val="SourceCode"/>
      </w:pPr>
      <w:r>
        <w:rPr>
          <w:rStyle w:val="CommentTok"/>
        </w:rPr>
        <w:t xml:space="preserve"># Visualización de la variable objetivo: Churn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Clientes: Leales vs Deserción (Churn)'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'¿Hubo Churn? (0=No, 1=Sí)'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'Cantidad de Clientes'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etiquetas de porcentaje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ax.patches:</w:t>
      </w:r>
      <w:r>
        <w:br/>
      </w:r>
      <w:r>
        <w:rPr>
          <w:rStyle w:val="NormalTok"/>
        </w:rPr>
        <w:t xml:space="preserve">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{:.1f}</w:t>
      </w:r>
      <w:r>
        <w:rPr>
          <w:rStyle w:val="StringTok"/>
        </w:rPr>
        <w:t xml:space="preserve">%'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p.get_height()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p.get_width()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p.get_height()</w:t>
      </w:r>
      <w:r>
        <w:br/>
      </w:r>
      <w:r>
        <w:rPr>
          <w:rStyle w:val="NormalTok"/>
        </w:rPr>
        <w:t xml:space="preserve">    ax.annotate(percentage, (x, y),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0259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0a7a7fe5e68282c71186ee963255acccd56656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análisis-de-correlación"/>
    <w:p>
      <w:pPr>
        <w:pStyle w:val="Heading3"/>
      </w:pPr>
      <w:r>
        <w:t xml:space="preserve">Análisis de Correlación</w:t>
      </w:r>
    </w:p>
    <w:p>
      <w:pPr>
        <w:pStyle w:val="FirstParagraph"/>
      </w:pPr>
      <w:r>
        <w:t xml:space="preserve">Revisamos cómo se relacionan las variables numéricas transformadas con el Churn para identificar predictores tempranos.</w:t>
      </w:r>
    </w:p>
    <w:bookmarkEnd w:id="34"/>
    <w:p>
      <w:pPr>
        <w:pStyle w:val="SourceCode"/>
      </w:pPr>
      <w:r>
        <w:rPr>
          <w:rStyle w:val="CommentTok"/>
        </w:rPr>
        <w:t xml:space="preserve"># Matriz de correlación para las variables principales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df_transformed[[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]].corr()</w:t>
      </w:r>
      <w:r>
        <w:br/>
      </w:r>
      <w:r>
        <w:rPr>
          <w:rStyle w:val="NormalTok"/>
        </w:rPr>
        <w:t xml:space="preserve">sns.heatmap(corr_matrix,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'.2f'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'Mapa de Correlación: Variables Clave vs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6766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6ed62cf6c074c592b6831b2f3b5c2378c75d4f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X2eeea57b72506a361ff6abd0ff1c946f0c19b0b"/>
    <w:p>
      <w:pPr>
        <w:pStyle w:val="Heading3"/>
      </w:pPr>
      <w:r>
        <w:t xml:space="preserve">Análisis de Variables Categóricas vs Churn</w:t>
      </w:r>
    </w:p>
    <w:p>
      <w:pPr>
        <w:pStyle w:val="FirstParagraph"/>
      </w:pPr>
      <w:r>
        <w:t xml:space="preserve">Exploramos cómo influyen los servicios contratados y el tipo de compromiso (contrato) en la fuga de clientes.</w:t>
      </w:r>
    </w:p>
    <w:bookmarkEnd w:id="36"/>
    <w:p>
      <w:pPr>
        <w:pStyle w:val="SourceCode"/>
      </w:pPr>
      <w:r>
        <w:rPr>
          <w:rStyle w:val="NormalTok"/>
        </w:rPr>
        <w:t xml:space="preserve">cols_to_analyze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'Contract'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'InternetService'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'OnlineSecurity'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(cols_to_analyze):</w:t>
      </w:r>
      <w:r>
        <w:br/>
      </w:r>
      <w:r>
        <w:rPr>
          <w:rStyle w:val="NormalTok"/>
        </w:rPr>
        <w:t xml:space="preserve">    sns.countplot(x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'magma'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f'Churn por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5700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9c911a39888a1c104f060ebcad0a32db5f92fd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insights-clave"/>
    <w:p>
      <w:pPr>
        <w:pStyle w:val="Heading4"/>
      </w:pPr>
      <w:r>
        <w:t xml:space="preserve">Insights Clave: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Contrato:</w:t>
      </w:r>
      <w:r>
        <w:t xml:space="preserve"> </w:t>
      </w:r>
      <w:r>
        <w:t xml:space="preserve">Los clientes con contrato 'Month-to-month' tienen una tasa de deserción significativamente mayor.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Servicio de Internet:</w:t>
      </w:r>
      <w:r>
        <w:t xml:space="preserve"> </w:t>
      </w:r>
      <w:r>
        <w:t xml:space="preserve">Los usuarios de 'Fiber optic' presentan mayor churn en comparación con DSL.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Seguridad:</w:t>
      </w:r>
      <w:r>
        <w:t xml:space="preserve"> </w:t>
      </w:r>
      <w:r>
        <w:t xml:space="preserve">La ausencia de 'Online Security' parece estar correlacionada con una mayor pérdida de clientes.</w:t>
      </w:r>
    </w:p>
    <w:bookmarkEnd w:id="38"/>
    <w:bookmarkStart w:id="39" w:name="análisis-de-permanencia-tenure-vs-churn"/>
    <w:p>
      <w:pPr>
        <w:pStyle w:val="Heading3"/>
      </w:pPr>
      <w:r>
        <w:t xml:space="preserve">Análisis de Permanencia (Tenure) vs Churn</w:t>
      </w:r>
    </w:p>
    <w:p>
      <w:pPr>
        <w:pStyle w:val="FirstParagraph"/>
      </w:pPr>
      <w:r>
        <w:t xml:space="preserve">Analizamos la distribución del tiempo que el cliente ha permanecido en la compañía para identificar si la fuga ocurre principalmente en clientes nuevos o antiguos.</w:t>
      </w:r>
    </w:p>
    <w:bookmarkEnd w:id="39"/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sns.kdeplot(df[df[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],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'Leal'</w:t>
      </w:r>
      <w:r>
        <w:rPr>
          <w:rStyle w:val="NormalTok"/>
        </w:rPr>
        <w:t xml:space="preserve">, common_norm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sns.kdeplot(df[df[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],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common_norm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Permanencia (Tenure) por Estado de Churn'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'Meses de Permanencia'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'Densidad de Probabilidad'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3977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e9ebdf2c883118ae5e6f4cffe916af0f8a251b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fase-3-modelado"/>
    <w:p>
      <w:pPr>
        <w:pStyle w:val="Heading2"/>
      </w:pPr>
      <w:r>
        <w:t xml:space="preserve">Fase 3: Modelado</w:t>
      </w:r>
    </w:p>
    <w:p>
      <w:pPr>
        <w:pStyle w:val="FirstParagraph"/>
      </w:pPr>
      <w:r>
        <w:t xml:space="preserve">En esta etapa cumpliremos con los requisitos de la rúbrica: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Modelo Supervisado:</w:t>
      </w:r>
      <w:r>
        <w:t xml:space="preserve"> </w:t>
      </w:r>
      <w:r>
        <w:t xml:space="preserve">Entrenamiento y comparación de modelos de clasificación.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Modelo No Supervisado:</w:t>
      </w:r>
      <w:r>
        <w:t xml:space="preserve"> </w:t>
      </w:r>
      <w:r>
        <w:t xml:space="preserve">Implementación del algoritmo Apriori para reglas de asociación.</w:t>
      </w:r>
    </w:p>
    <w:bookmarkEnd w:id="41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1. Separación de variables (X) y objetivo (y)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df_transformed.drop(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df_transformed[</w:t>
      </w:r>
      <w:r>
        <w:rPr>
          <w:rStyle w:val="StringTok"/>
        </w:rPr>
        <w:t xml:space="preserve">'Churn'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División en entrenamiento y prueba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f"Set de entrenamiento: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f"Set de prueba: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Set de entrenamiento: (5625, 40)</w:t>
      </w:r>
      <w:r>
        <w:br/>
      </w:r>
      <w:r>
        <w:rPr>
          <w:rStyle w:val="VerbatimChar"/>
        </w:rPr>
        <w:t xml:space="preserve">Set de prueba: (1407, 40)</w:t>
      </w:r>
    </w:p>
    <w:bookmarkStart w:id="42" w:name="X734a826dcead1d3c218a1891bd28139e6ced50d"/>
    <w:p>
      <w:pPr>
        <w:pStyle w:val="Heading3"/>
      </w:pPr>
      <w:r>
        <w:t xml:space="preserve">3.1. Modelado Supervisado: Clasificación</w:t>
      </w:r>
    </w:p>
    <w:p>
      <w:pPr>
        <w:pStyle w:val="FirstParagraph"/>
      </w:pPr>
      <w:r>
        <w:t xml:space="preserve">Entrenaremos y compararemos dos algoritmos para determinar cuál ofrece mayor confiabilidad y robustez según el Accuracy y la Matriz de Confusión.</w:t>
      </w:r>
    </w:p>
    <w:bookmarkEnd w:id="42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confusion_matrix, classification_report, recall_score, precision_score, f1_score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</w:t>
      </w:r>
      <w:r>
        <w:br/>
      </w:r>
      <w:r>
        <w:br/>
      </w:r>
      <w:r>
        <w:rPr>
          <w:rStyle w:val="CommentTok"/>
        </w:rPr>
        <w:t xml:space="preserve"># 1. Aplicar la técnica SMOTE para manejar el desbalance de clases en el set de entrenamiento</w:t>
      </w:r>
      <w:r>
        <w:br/>
      </w:r>
      <w:r>
        <w:rPr>
          <w:rStyle w:val="NormalTok"/>
        </w:rPr>
        <w:t xml:space="preserve">smote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X_train_balanced, y_train_balanced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smote.fit_resample(X_train,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Distribución de Clases de Churn (Entrenamiento)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SMOTE: </w:t>
      </w:r>
      <w:r>
        <w:rPr>
          <w:rStyle w:val="SpecialCharTok"/>
        </w:rPr>
        <w:t xml:space="preserve">{pd.</w:t>
      </w:r>
      <w:r>
        <w:rPr>
          <w:rStyle w:val="NormalTok"/>
        </w:rPr>
        <w:t xml:space="preserve">Series(y_train_balanced)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value_counts()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to_dict()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Inicializar modelos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"Regresión Logística"</w:t>
      </w:r>
      <w:r>
        <w:rPr>
          <w:rStyle w:val="NormalTok"/>
        </w:rPr>
        <w:t xml:space="preserve">: LogisticRegression(max_iter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Diccionario para almacenar resultados de Train y Test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Entrenar el modelo con los datos balanceados por SMOTE</w:t>
      </w:r>
      <w:r>
        <w:br/>
      </w:r>
      <w:r>
        <w:rPr>
          <w:rStyle w:val="NormalTok"/>
        </w:rPr>
        <w:t xml:space="preserve">    model.fit(X_train_balanced, y_train_balanced)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Predecir en conjuntos de entrenamiento y prueba</w:t>
      </w:r>
      <w:r>
        <w:br/>
      </w:r>
      <w:r>
        <w:rPr>
          <w:rStyle w:val="NormalTok"/>
        </w:rPr>
        <w:t xml:space="preserve">    y_train_pred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    y_test_pred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métricas para el conjunto de entrenamiento (original)</w:t>
      </w:r>
      <w:r>
        <w:br/>
      </w:r>
      <w:r>
        <w:rPr>
          <w:rStyle w:val="NormalTok"/>
        </w:rPr>
        <w:t xml:space="preserve">    metrics_train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accuracy_score(y_train, y_train_pred),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recall_score(y_train, y_train_pred),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precision_score(y_train, y_train_pred),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 f1_score(y_train, y_train_pred)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métricas para el conjunto de prueba</w:t>
      </w:r>
      <w:r>
        <w:br/>
      </w:r>
      <w:r>
        <w:rPr>
          <w:rStyle w:val="NormalTok"/>
        </w:rPr>
        <w:t xml:space="preserve">    metrics_test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y_test_pred),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y_test_pred),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y_test_pred),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 f1_score(y_test, y_test_pred)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 y_test_pred)</w:t>
      </w:r>
      <w:r>
        <w:br/>
      </w:r>
      <w:r>
        <w:rPr>
          <w:rStyle w:val="NormalTok"/>
        </w:rPr>
        <w:t xml:space="preserve">    results[name]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: metrics_train,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: metrics_test,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: cm,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: classification_report(y_test, y_test_pred),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y_test_pred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Mostrar la comparación de métricas de entrenamiento vs prueba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f"====================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===================="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"MÉTRICAS COMPARATIVAS (ENTRENAMIENTO VS PRUEBA):"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Métrica   |   Train   |   Test   | Diferencia"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----------|-----------|----------|-----------"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  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(results[name][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results[name][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Matriz de Confusión (Test):"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(results[name][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Reporte de Clasificación (Test):"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(results[name][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Distribución de Clases de Churn (Entrenamiento) ---</w:t>
      </w:r>
      <w:r>
        <w:br/>
      </w:r>
      <w:r>
        <w:rPr>
          <w:rStyle w:val="VerbatimChar"/>
        </w:rPr>
        <w:t xml:space="preserve">Original: {0: 4130, 1: 1495}</w:t>
      </w:r>
      <w:r>
        <w:br/>
      </w:r>
      <w:r>
        <w:rPr>
          <w:rStyle w:val="VerbatimChar"/>
        </w:rPr>
        <w:t xml:space="preserve">Con SMOTE: {0: 4130, 1: 4130}</w:t>
      </w:r>
      <w:r>
        <w:br/>
      </w:r>
      <w:r>
        <w:br/>
      </w:r>
    </w:p>
    <w:p>
      <w:pPr>
        <w:pStyle w:val="SourceCode"/>
      </w:pPr>
      <w:r>
        <w:rPr>
          <w:rStyle w:val="VerbatimChar"/>
        </w:rPr>
        <w:t xml:space="preserve">==================== Regresión Logística ====================</w:t>
      </w:r>
      <w:r>
        <w:br/>
      </w:r>
      <w:r>
        <w:rPr>
          <w:rStyle w:val="VerbatimChar"/>
        </w:rPr>
        <w:t xml:space="preserve">MÉTRICAS COMPARATIVAS (ENTRENAMIENTO VS PRUEBA):</w:t>
      </w:r>
      <w:r>
        <w:br/>
      </w:r>
      <w:r>
        <w:rPr>
          <w:rStyle w:val="VerbatimChar"/>
        </w:rPr>
        <w:t xml:space="preserve">  Métrica   |   Train   |   Test   | Diferencia</w:t>
      </w:r>
      <w:r>
        <w:br/>
      </w:r>
      <w:r>
        <w:rPr>
          <w:rStyle w:val="VerbatimChar"/>
        </w:rPr>
        <w:t xml:space="preserve">  ----------|-----------|----------|-----------</w:t>
      </w:r>
      <w:r>
        <w:br/>
      </w:r>
      <w:r>
        <w:rPr>
          <w:rStyle w:val="VerbatimChar"/>
        </w:rPr>
        <w:t xml:space="preserve">  Accuracy  |  0.7851   |  0.7591  | 0.0260</w:t>
      </w:r>
      <w:r>
        <w:br/>
      </w:r>
      <w:r>
        <w:rPr>
          <w:rStyle w:val="VerbatimChar"/>
        </w:rPr>
        <w:t xml:space="preserve">  Recall    |  0.7057   |  0.6925  | 0.0132</w:t>
      </w:r>
      <w:r>
        <w:br/>
      </w:r>
      <w:r>
        <w:rPr>
          <w:rStyle w:val="VerbatimChar"/>
        </w:rPr>
        <w:t xml:space="preserve">  Precision |  0.5784   |  0.5362  | 0.0422</w:t>
      </w:r>
      <w:r>
        <w:br/>
      </w:r>
      <w:r>
        <w:rPr>
          <w:rStyle w:val="VerbatimChar"/>
        </w:rPr>
        <w:t xml:space="preserve">  F1-Score  |  0.6357   |  0.6044  | 0.0313</w:t>
      </w:r>
      <w:r>
        <w:br/>
      </w:r>
      <w:r>
        <w:br/>
      </w:r>
      <w:r>
        <w:rPr>
          <w:rStyle w:val="VerbatimChar"/>
        </w:rPr>
        <w:t xml:space="preserve">Matriz de Confusión (Test):</w:t>
      </w:r>
      <w:r>
        <w:br/>
      </w:r>
      <w:r>
        <w:rPr>
          <w:rStyle w:val="VerbatimChar"/>
        </w:rPr>
        <w:t xml:space="preserve">[[809 224]</w:t>
      </w:r>
      <w:r>
        <w:br/>
      </w:r>
      <w:r>
        <w:rPr>
          <w:rStyle w:val="VerbatimChar"/>
        </w:rPr>
        <w:t xml:space="preserve"> [115 259]]</w:t>
      </w:r>
      <w:r>
        <w:br/>
      </w:r>
      <w:r>
        <w:br/>
      </w:r>
      <w:r>
        <w:rPr>
          <w:rStyle w:val="VerbatimChar"/>
        </w:rPr>
        <w:t xml:space="preserve">Reporte de Clasificación (Test):</w:t>
      </w:r>
      <w:r>
        <w:br/>
      </w: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       0       0.88      0.78      0.83      1033</w:t>
      </w:r>
      <w:r>
        <w:br/>
      </w:r>
      <w:r>
        <w:rPr>
          <w:rStyle w:val="VerbatimChar"/>
        </w:rPr>
        <w:t xml:space="preserve">           1       0.54      0.69      0.60       374</w:t>
      </w:r>
      <w:r>
        <w:br/>
      </w:r>
      <w:r>
        <w:br/>
      </w:r>
      <w:r>
        <w:rPr>
          <w:rStyle w:val="VerbatimChar"/>
        </w:rPr>
        <w:t xml:space="preserve">    accuracy                           0.76      1407</w:t>
      </w:r>
      <w:r>
        <w:br/>
      </w:r>
      <w:r>
        <w:rPr>
          <w:rStyle w:val="VerbatimChar"/>
        </w:rPr>
        <w:t xml:space="preserve">   macro avg       0.71      0.74      0.72      1407</w:t>
      </w:r>
      <w:r>
        <w:br/>
      </w:r>
      <w:r>
        <w:rPr>
          <w:rStyle w:val="VerbatimChar"/>
        </w:rPr>
        <w:t xml:space="preserve">weighted avg       0.79      0.76      0.77      1407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==================== Random Forest ====================</w:t>
      </w:r>
      <w:r>
        <w:br/>
      </w:r>
      <w:r>
        <w:rPr>
          <w:rStyle w:val="VerbatimChar"/>
        </w:rPr>
        <w:t xml:space="preserve">MÉTRICAS COMPARATIVAS (ENTRENAMIENTO VS PRUEBA):</w:t>
      </w:r>
      <w:r>
        <w:br/>
      </w:r>
      <w:r>
        <w:rPr>
          <w:rStyle w:val="VerbatimChar"/>
        </w:rPr>
        <w:t xml:space="preserve">  Métrica   |   Train   |   Test   | Diferencia</w:t>
      </w:r>
      <w:r>
        <w:br/>
      </w:r>
      <w:r>
        <w:rPr>
          <w:rStyle w:val="VerbatimChar"/>
        </w:rPr>
        <w:t xml:space="preserve">  ----------|-----------|----------|-----------</w:t>
      </w:r>
      <w:r>
        <w:br/>
      </w:r>
      <w:r>
        <w:rPr>
          <w:rStyle w:val="VerbatimChar"/>
        </w:rPr>
        <w:t xml:space="preserve">  Accuracy  |  0.9988   |  0.7619  | 0.2369</w:t>
      </w:r>
      <w:r>
        <w:br/>
      </w:r>
      <w:r>
        <w:rPr>
          <w:rStyle w:val="VerbatimChar"/>
        </w:rPr>
        <w:t xml:space="preserve">  Recall    |  0.9980   |  0.6070  | 0.3910</w:t>
      </w:r>
      <w:r>
        <w:br/>
      </w:r>
      <w:r>
        <w:rPr>
          <w:rStyle w:val="VerbatimChar"/>
        </w:rPr>
        <w:t xml:space="preserve">  Precision |  0.9973   |  0.5470  | 0.4503</w:t>
      </w:r>
      <w:r>
        <w:br/>
      </w:r>
      <w:r>
        <w:rPr>
          <w:rStyle w:val="VerbatimChar"/>
        </w:rPr>
        <w:t xml:space="preserve">  F1-Score  |  0.9977   |  0.5754  | 0.4222</w:t>
      </w:r>
      <w:r>
        <w:br/>
      </w:r>
      <w:r>
        <w:br/>
      </w:r>
      <w:r>
        <w:rPr>
          <w:rStyle w:val="VerbatimChar"/>
        </w:rPr>
        <w:t xml:space="preserve">Matriz de Confusión (Test):</w:t>
      </w:r>
      <w:r>
        <w:br/>
      </w:r>
      <w:r>
        <w:rPr>
          <w:rStyle w:val="VerbatimChar"/>
        </w:rPr>
        <w:t xml:space="preserve">[[845 188]</w:t>
      </w:r>
      <w:r>
        <w:br/>
      </w:r>
      <w:r>
        <w:rPr>
          <w:rStyle w:val="VerbatimChar"/>
        </w:rPr>
        <w:t xml:space="preserve"> [147 227]]</w:t>
      </w:r>
      <w:r>
        <w:br/>
      </w:r>
      <w:r>
        <w:br/>
      </w:r>
      <w:r>
        <w:rPr>
          <w:rStyle w:val="VerbatimChar"/>
        </w:rPr>
        <w:t xml:space="preserve">Reporte de Clasificación (Test):</w:t>
      </w:r>
      <w:r>
        <w:br/>
      </w: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       0       0.85      0.82      0.83      1033</w:t>
      </w:r>
      <w:r>
        <w:br/>
      </w:r>
      <w:r>
        <w:rPr>
          <w:rStyle w:val="VerbatimChar"/>
        </w:rPr>
        <w:t xml:space="preserve">           1       0.55      0.61      0.58       374</w:t>
      </w:r>
      <w:r>
        <w:br/>
      </w:r>
      <w:r>
        <w:br/>
      </w:r>
      <w:r>
        <w:rPr>
          <w:rStyle w:val="VerbatimChar"/>
        </w:rPr>
        <w:t xml:space="preserve">    accuracy                           0.76      1407</w:t>
      </w:r>
      <w:r>
        <w:br/>
      </w:r>
      <w:r>
        <w:rPr>
          <w:rStyle w:val="VerbatimChar"/>
        </w:rPr>
        <w:t xml:space="preserve">   macro avg       0.70      0.71      0.70      1407</w:t>
      </w:r>
      <w:r>
        <w:br/>
      </w:r>
      <w:r>
        <w:rPr>
          <w:rStyle w:val="VerbatimChar"/>
        </w:rPr>
        <w:t xml:space="preserve">weighted avg       0.77      0.76      0.77      1407</w:t>
      </w:r>
      <w:r>
        <w:br/>
      </w:r>
      <w:r>
        <w:br/>
      </w:r>
      <w:r>
        <w:br/>
      </w:r>
    </w:p>
    <w:bookmarkStart w:id="44" w:name="X7f2ec160153e5ae69536cc28537d6e09b4273c9"/>
    <w:p>
      <w:pPr>
        <w:pStyle w:val="Heading3"/>
      </w:pPr>
      <w:r>
        <w:t xml:space="preserve">Comparación de Métricas y Diagnóstico de Overfitting</w:t>
      </w:r>
    </w:p>
    <w:p>
      <w:pPr>
        <w:pStyle w:val="FirstParagraph"/>
      </w:pPr>
      <w:r>
        <w:t xml:space="preserve">Al comparar el conjunto de entrenamiento contra el de prueba, observamos un comportamiento revelador: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Regresión Logística</w:t>
      </w:r>
      <w:r>
        <w:t xml:space="preserve">: Muestra métricas extremadamente consistentes entre entrenamiento y prueba. Por ejemplo, el</w:t>
      </w:r>
      <w:r>
        <w:t xml:space="preserve"> </w:t>
      </w:r>
      <w:r>
        <w:rPr>
          <w:b/>
        </w:rPr>
        <w:t xml:space="preserve">Accuracy</w:t>
      </w:r>
      <w:r>
        <w:t xml:space="preserve"> </w:t>
      </w:r>
      <w:r>
        <w:t xml:space="preserve">varía apenas un ~2.6% y el</w:t>
      </w:r>
      <w:r>
        <w:t xml:space="preserve"> </w:t>
      </w:r>
      <w:r>
        <w:rPr>
          <w:b/>
        </w:rPr>
        <w:t xml:space="preserve">Recall</w:t>
      </w:r>
      <w:r>
        <w:t xml:space="preserve"> </w:t>
      </w:r>
      <w:r>
        <w:t xml:space="preserve">se mantiene estable en torno al 69-70%. Esto diagnostica un modelo</w:t>
      </w:r>
      <w:r>
        <w:t xml:space="preserve"> </w:t>
      </w:r>
      <w:r>
        <w:rPr>
          <w:b/>
        </w:rPr>
        <w:t xml:space="preserve">robusto y libre de Overfitting</w:t>
      </w:r>
      <w:r>
        <w:t xml:space="preserve">, ideal para generalizar en datos reales.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Random Forest</w:t>
      </w:r>
      <w:r>
        <w:t xml:space="preserve">: Presenta un comportamiento típico de sobreajuste. En entrenamiento roza el 99.8% de Accuracy y F1-Score, pero cae drásticamente a un 76% de Accuracy y 60% de Recall en el set de prueba (una diferencia del ~23% en Accuracy y ~39% en Recall). Esto diagnostica</w:t>
      </w:r>
      <w:r>
        <w:t xml:space="preserve"> </w:t>
      </w:r>
      <w:r>
        <w:rPr>
          <w:b/>
        </w:rPr>
        <w:t xml:space="preserve">Overfitting</w:t>
      </w:r>
      <w:r>
        <w:t xml:space="preserve">, donde el bosque de decisión ha memorizado el ruido del entrenamiento.</w:t>
      </w:r>
    </w:p>
    <w:p>
      <w:pPr>
        <w:pStyle w:val="FirstParagraph"/>
      </w:pPr>
      <w:r>
        <w:rPr>
          <w:b/>
        </w:rPr>
        <w:t xml:space="preserve">Conclusión</w:t>
      </w:r>
      <w:r>
        <w:t xml:space="preserve">: Para el negocio, la</w:t>
      </w:r>
      <w:r>
        <w:t xml:space="preserve"> </w:t>
      </w:r>
      <w:r>
        <w:rPr>
          <w:b/>
        </w:rPr>
        <w:t xml:space="preserve">Regresión Logística</w:t>
      </w:r>
      <w:r>
        <w:t xml:space="preserve"> </w:t>
      </w:r>
      <w:r>
        <w:t xml:space="preserve">entrenada con SMOTE es el modelo óptimo. No solo es altamente interpretable, sino que su Recall de casi 70% permite capturar la gran mayoría de clientes en riesgo sin sufrir de sobreajuste.</w:t>
      </w:r>
    </w:p>
    <w:bookmarkStart w:id="43" w:name="validación-de-la-hipótesis-1-h1"/>
    <w:p>
      <w:pPr>
        <w:pStyle w:val="Heading4"/>
      </w:pPr>
      <w:r>
        <w:t xml:space="preserve">Validación de la Hipótesis 1 (H1)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</w:rPr>
        <w:t xml:space="preserve">Hipótesis 1</w:t>
      </w:r>
      <w:r>
        <w:t xml:space="preserve"> </w:t>
      </w:r>
      <w:r>
        <w:t xml:space="preserve">plantea que los clientes con contratos mes a mes (</w:t>
      </w:r>
      <w:r>
        <w:rPr>
          <w:rStyle w:val="VerbatimChar"/>
        </w:rPr>
        <w:t xml:space="preserve">Contract_Month-to-month</w:t>
      </w:r>
      <w:r>
        <w:t xml:space="preserve">) y cargos mensuales altos con servicio de fibra óptica (</w:t>
      </w:r>
      <w:r>
        <w:rPr>
          <w:rStyle w:val="VerbatimChar"/>
        </w:rPr>
        <w:t xml:space="preserve">InternetService_Fiber optic</w:t>
      </w:r>
      <w:r>
        <w:t xml:space="preserve">) tienen una probabilidad significativamente mayor de fuga.</w:t>
      </w:r>
      <w:r>
        <w:t xml:space="preserve"> </w:t>
      </w:r>
      <w:r>
        <w:t xml:space="preserve">Para validarla estadísticamente, analizaremos los coeficientes del modelo de Regresión Logística, los cuales expresan la influencia directa (log-odds) de cada característica sobre la variable objetivo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.</w:t>
      </w:r>
    </w:p>
    <w:bookmarkEnd w:id="43"/>
    <w:bookmarkEnd w:id="44"/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(name, res)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(results.items()):</w:t>
      </w:r>
      <w:r>
        <w:br/>
      </w:r>
      <w:r>
        <w:rPr>
          <w:rStyle w:val="NormalTok"/>
        </w:rPr>
        <w:t xml:space="preserve">    sns.heatmap(res[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],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axes[i],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f'Matriz de Confusión (Test):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StringTok"/>
        </w:rPr>
        <w:t xml:space="preserve">'Predicción del Modelo'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StringTok"/>
        </w:rPr>
        <w:t xml:space="preserve">'Clase Real'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axes[i].set_xticklabels([</w:t>
      </w:r>
      <w:r>
        <w:rPr>
          <w:rStyle w:val="StringTok"/>
        </w:rPr>
        <w:t xml:space="preserve">'Leal (0)'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'Fuga (1)'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axes[i].set_yticklabels([</w:t>
      </w:r>
      <w:r>
        <w:rPr>
          <w:rStyle w:val="StringTok"/>
        </w:rPr>
        <w:t xml:space="preserve">'Leal (0)'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'Fuga (1)'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--- Extracción y Graficado de Coeficientes de Regresión Logística ---</w:t>
      </w:r>
      <w:r>
        <w:br/>
      </w:r>
      <w:r>
        <w:rPr>
          <w:rStyle w:val="NormalTok"/>
        </w:rPr>
        <w:t xml:space="preserve">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'Regresión Logística'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coefficients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: X.columns,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: lr_model.coef_[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'Abs_Coeficiente'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(lr_model.coef_[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}).sort_values(by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'Abs_Coeficiente'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Top 15 Variables más Influyentes en el Modelo de Regresión Logística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display(coefficients.head(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Graficar los 10 coeficientes principales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top_coefs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coefficients.head(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'#E24A33'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'#348ABD'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top_coefs[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sns.barplot(x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'Coeficiente'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top_coefs,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10 Coeficientes del Modelo de Regresión Logística'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'Valor del Coeficiente (Positivo incrementa probabilidad de Churn)'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8653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a8057a55dc5742199b368b934c6f57616e1884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--- Top 15 Variables más Influyentes en el Modelo de Regresión Logística ---</w:t>
      </w:r>
    </w:p>
    <w:p>
      <w:pPr>
        <w:pStyle w:val="SourceCode"/>
      </w:pPr>
      <w:r>
        <w:rPr>
          <w:rStyle w:val="VerbatimChar"/>
        </w:rPr>
        <w:t xml:space="preserve">                                   Variable  Coeficiente  Abs_Coeficiente</w:t>
      </w:r>
      <w:r>
        <w:br/>
      </w:r>
      <w:r>
        <w:rPr>
          <w:rStyle w:val="VerbatimChar"/>
        </w:rPr>
        <w:t xml:space="preserve">38           PaymentMethod_Electronic check     3.686058         3.686058</w:t>
      </w:r>
      <w:r>
        <w:br/>
      </w:r>
      <w:r>
        <w:rPr>
          <w:rStyle w:val="VerbatimChar"/>
        </w:rPr>
        <w:t xml:space="preserve">33                  Contract_Month-to-month     3.553944         3.553944</w:t>
      </w:r>
      <w:r>
        <w:br/>
      </w:r>
      <w:r>
        <w:rPr>
          <w:rStyle w:val="VerbatimChar"/>
        </w:rPr>
        <w:t xml:space="preserve">11                        MultipleLines_Yes     3.297618         3.297618</w:t>
      </w:r>
      <w:r>
        <w:br/>
      </w:r>
      <w:r>
        <w:rPr>
          <w:rStyle w:val="VerbatimChar"/>
        </w:rPr>
        <w:t xml:space="preserve">39               PaymentMethod_Mailed check     3.178601         3.178601</w:t>
      </w:r>
      <w:r>
        <w:br/>
      </w:r>
      <w:r>
        <w:rPr>
          <w:rStyle w:val="VerbatimChar"/>
        </w:rPr>
        <w:t xml:space="preserve">37    PaymentMethod_Credit card (automatic)     3.075498         3.075498</w:t>
      </w:r>
      <w:r>
        <w:br/>
      </w:r>
      <w:r>
        <w:rPr>
          <w:rStyle w:val="VerbatimChar"/>
        </w:rPr>
        <w:t xml:space="preserve">36  PaymentMethod_Bank transfer (automatic)     3.065636         3.065636</w:t>
      </w:r>
      <w:r>
        <w:br/>
      </w:r>
      <w:r>
        <w:rPr>
          <w:rStyle w:val="VerbatimChar"/>
        </w:rPr>
        <w:t xml:space="preserve">24                           TechSupport_No     2.913008         2.913008</w:t>
      </w:r>
      <w:r>
        <w:br/>
      </w:r>
      <w:r>
        <w:rPr>
          <w:rStyle w:val="VerbatimChar"/>
        </w:rPr>
        <w:t xml:space="preserve">15                        OnlineSecurity_No     2.868044         2.868044</w:t>
      </w:r>
      <w:r>
        <w:br/>
      </w:r>
      <w:r>
        <w:rPr>
          <w:rStyle w:val="VerbatimChar"/>
        </w:rPr>
        <w:t xml:space="preserve">13              InternetService_Fiber optic     2.718323         2.718323</w:t>
      </w:r>
      <w:r>
        <w:br/>
      </w:r>
      <w:r>
        <w:rPr>
          <w:rStyle w:val="VerbatimChar"/>
        </w:rPr>
        <w:t xml:space="preserve">18                          OnlineBackup_No     2.690984         2.690984</w:t>
      </w:r>
      <w:r>
        <w:br/>
      </w:r>
      <w:r>
        <w:rPr>
          <w:rStyle w:val="VerbatimChar"/>
        </w:rPr>
        <w:t xml:space="preserve">9                          MultipleLines_No     2.688061         2.688061</w:t>
      </w:r>
      <w:r>
        <w:br/>
      </w:r>
      <w:r>
        <w:rPr>
          <w:rStyle w:val="VerbatimChar"/>
        </w:rPr>
        <w:t xml:space="preserve">20                         OnlineBackup_Yes     2.671899         2.671899</w:t>
      </w:r>
      <w:r>
        <w:br/>
      </w:r>
      <w:r>
        <w:rPr>
          <w:rStyle w:val="VerbatimChar"/>
        </w:rPr>
        <w:t xml:space="preserve">34                        Contract_One year     2.637469         2.637469</w:t>
      </w:r>
      <w:r>
        <w:br/>
      </w:r>
      <w:r>
        <w:rPr>
          <w:rStyle w:val="VerbatimChar"/>
        </w:rPr>
        <w:t xml:space="preserve">23                     DeviceProtection_Yes     2.595243         2.595243</w:t>
      </w:r>
      <w:r>
        <w:br/>
      </w:r>
      <w:r>
        <w:rPr>
          <w:rStyle w:val="VerbatimChar"/>
        </w:rPr>
        <w:t xml:space="preserve">26                          TechSupport_Yes     2.569658         2.569658</w:t>
      </w:r>
    </w:p>
    <w:p>
      <w:pPr>
        <w:pStyle w:val="FirstParagraph"/>
      </w:pPr>
      <w:r>
        <w:drawing>
          <wp:inline>
            <wp:extent cx="5334000" cy="316570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7be2c888e0e812d49586b02c5646646dddb59b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X7d4608a8ffe8bea878e144bb6900411e586cbb4"/>
    <w:p>
      <w:pPr>
        <w:pStyle w:val="Heading3"/>
      </w:pPr>
      <w:r>
        <w:t xml:space="preserve">3.2. Modelado No Supervisado: Reglas de Asociación (Apriori)</w:t>
      </w:r>
    </w:p>
    <w:p>
      <w:pPr>
        <w:pStyle w:val="FirstParagraph"/>
      </w:pPr>
      <w:r>
        <w:t xml:space="preserve">Para aplicar Apriori, transformamos las variables continuas en categóricas y luego a un formato binario transaccional. Esto nos permitirá identificar qué combinaciones de servicios y contratos están vinculadas al Churn.</w:t>
      </w:r>
    </w:p>
    <w:bookmarkEnd w:id="47"/>
    <w:p>
      <w:pPr>
        <w:pStyle w:val="SourceCode"/>
      </w:pPr>
      <w:r>
        <w:rPr>
          <w:rStyle w:val="CommentTok"/>
        </w:rPr>
        <w:t xml:space="preserve"># 1. Crear una copia para Apriori basada en los datos originales (sin escalar)</w:t>
      </w:r>
      <w:r>
        <w:br/>
      </w:r>
      <w:r>
        <w:rPr>
          <w:rStyle w:val="NormalTok"/>
        </w:rPr>
        <w:t xml:space="preserve">df_apriori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br/>
      </w:r>
      <w:r>
        <w:rPr>
          <w:rStyle w:val="CommentTok"/>
        </w:rPr>
        <w:t xml:space="preserve"># 2. Discretizar variables numéricas continuas a rangos categóricos (Binning)</w:t>
      </w:r>
      <w:r>
        <w:br/>
      </w:r>
      <w:r>
        <w:rPr>
          <w:rStyle w:val="NormalTok"/>
        </w:rPr>
        <w:t xml:space="preserve">df_apriori[</w:t>
      </w:r>
      <w:r>
        <w:rPr>
          <w:rStyle w:val="StringTok"/>
        </w:rPr>
        <w:t xml:space="preserve">'tenure_range'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pd.cut(df_apriori[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'Tenure_Short'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'Tenure_Long'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'Tenure_VeryLong'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df_apriori[</w:t>
      </w:r>
      <w:r>
        <w:rPr>
          <w:rStyle w:val="StringTok"/>
        </w:rPr>
        <w:t xml:space="preserve">'MonthlyCharges_range'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pd.cut(df_apriori[</w:t>
      </w:r>
      <w:r>
        <w:rPr>
          <w:rStyle w:val="StringTok"/>
        </w:rPr>
        <w:t xml:space="preserve">'MonthlyCharges'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'Charge_Low'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'Charge_Medium'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'Charge_High'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df_apriori[</w:t>
      </w:r>
      <w:r>
        <w:rPr>
          <w:rStyle w:val="StringTok"/>
        </w:rPr>
        <w:t xml:space="preserve">'TotalCharges_range'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pd.cut(df_apriori[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'TotalCharge_Low'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'TotalCharge_Medium'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'TotalCharge_High'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Eliminar las variables numéricas originales y redundantes</w:t>
      </w:r>
      <w:r>
        <w:br/>
      </w:r>
      <w:r>
        <w:rPr>
          <w:rStyle w:val="NormalTok"/>
        </w:rPr>
        <w:t xml:space="preserve">df_apriori.drop(columns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'MonthlyCharges'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Transformación a formato binario (One-Hot Encoding)</w:t>
      </w:r>
      <w:r>
        <w:br/>
      </w:r>
      <w:r>
        <w:rPr>
          <w:rStyle w:val="NormalTok"/>
        </w:rPr>
        <w:t xml:space="preserve">df_basket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pd.get_dummies(df_apriori)</w:t>
      </w:r>
      <w:r>
        <w:br/>
      </w:r>
      <w:r>
        <w:br/>
      </w:r>
      <w:r>
        <w:rPr>
          <w:rStyle w:val="CommentTok"/>
        </w:rPr>
        <w:t xml:space="preserve"># Asegurar que todas las columnas sean booleanas (Requisito estricto de mlxtend)</w:t>
      </w:r>
      <w:r>
        <w:br/>
      </w:r>
      <w:r>
        <w:rPr>
          <w:rStyle w:val="NormalTok"/>
        </w:rPr>
        <w:t xml:space="preserve">df_basket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df_basket.astype(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transformados para Apriori (Matriz de Transacciones Binarias):"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display(df_basket.head())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f"Dimensiones de la matriz transaccional: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df_basket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 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df_basket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columnas."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Datos transformados para Apriori (Matriz de Transacciones Binarias):</w:t>
      </w:r>
    </w:p>
    <w:p>
      <w:pPr>
        <w:pStyle w:val="SourceCode"/>
      </w:pPr>
      <w:r>
        <w:rPr>
          <w:rStyle w:val="VerbatimChar"/>
        </w:rPr>
        <w:t xml:space="preserve">   SeniorCitizen  gender_Female  gender_Male  Partner_No  Partner_Yes  \</w:t>
      </w:r>
      <w:r>
        <w:br/>
      </w:r>
      <w:r>
        <w:rPr>
          <w:rStyle w:val="VerbatimChar"/>
        </w:rPr>
        <w:t xml:space="preserve">0          False           True        False       False         True   </w:t>
      </w:r>
      <w:r>
        <w:br/>
      </w:r>
      <w:r>
        <w:rPr>
          <w:rStyle w:val="VerbatimChar"/>
        </w:rPr>
        <w:t xml:space="preserve">1          False          False         True        True        False   </w:t>
      </w:r>
      <w:r>
        <w:br/>
      </w:r>
      <w:r>
        <w:rPr>
          <w:rStyle w:val="VerbatimChar"/>
        </w:rPr>
        <w:t xml:space="preserve">2          False          False         True        True        False   </w:t>
      </w:r>
      <w:r>
        <w:br/>
      </w:r>
      <w:r>
        <w:rPr>
          <w:rStyle w:val="VerbatimChar"/>
        </w:rPr>
        <w:t xml:space="preserve">3          False          False         True        True        False   </w:t>
      </w:r>
      <w:r>
        <w:br/>
      </w:r>
      <w:r>
        <w:rPr>
          <w:rStyle w:val="VerbatimChar"/>
        </w:rPr>
        <w:t xml:space="preserve">4          False           True        False        True        False   </w:t>
      </w:r>
      <w:r>
        <w:br/>
      </w:r>
      <w:r>
        <w:br/>
      </w:r>
      <w:r>
        <w:rPr>
          <w:rStyle w:val="VerbatimChar"/>
        </w:rPr>
        <w:t xml:space="preserve">   Dependents_No  Dependents_Yes  PhoneService_No  PhoneService_Yes  \</w:t>
      </w:r>
      <w:r>
        <w:br/>
      </w:r>
      <w:r>
        <w:rPr>
          <w:rStyle w:val="VerbatimChar"/>
        </w:rPr>
        <w:t xml:space="preserve">0           True           False             True             False   </w:t>
      </w:r>
      <w:r>
        <w:br/>
      </w:r>
      <w:r>
        <w:rPr>
          <w:rStyle w:val="VerbatimChar"/>
        </w:rPr>
        <w:t xml:space="preserve">1           True           False            False              True   </w:t>
      </w:r>
      <w:r>
        <w:br/>
      </w:r>
      <w:r>
        <w:rPr>
          <w:rStyle w:val="VerbatimChar"/>
        </w:rPr>
        <w:t xml:space="preserve">2           True           False            False              True   </w:t>
      </w:r>
      <w:r>
        <w:br/>
      </w:r>
      <w:r>
        <w:rPr>
          <w:rStyle w:val="VerbatimChar"/>
        </w:rPr>
        <w:t xml:space="preserve">3           True           False             True             False   </w:t>
      </w:r>
      <w:r>
        <w:br/>
      </w:r>
      <w:r>
        <w:rPr>
          <w:rStyle w:val="VerbatimChar"/>
        </w:rPr>
        <w:t xml:space="preserve">4           True           False            False              True   </w:t>
      </w:r>
      <w:r>
        <w:br/>
      </w:r>
      <w:r>
        <w:br/>
      </w:r>
      <w:r>
        <w:rPr>
          <w:rStyle w:val="VerbatimChar"/>
        </w:rPr>
        <w:t xml:space="preserve">   MultipleLines_No  ...  tenure_range_Tenure_Short  \</w:t>
      </w:r>
      <w:r>
        <w:br/>
      </w:r>
      <w:r>
        <w:rPr>
          <w:rStyle w:val="VerbatimChar"/>
        </w:rPr>
        <w:t xml:space="preserve">0             False  ...                       True   </w:t>
      </w:r>
      <w:r>
        <w:br/>
      </w:r>
      <w:r>
        <w:rPr>
          <w:rStyle w:val="VerbatimChar"/>
        </w:rPr>
        <w:t xml:space="preserve">1              True  ...                      False   </w:t>
      </w:r>
      <w:r>
        <w:br/>
      </w:r>
      <w:r>
        <w:rPr>
          <w:rStyle w:val="VerbatimChar"/>
        </w:rPr>
        <w:t xml:space="preserve">2              True  ...                       True   </w:t>
      </w:r>
      <w:r>
        <w:br/>
      </w:r>
      <w:r>
        <w:rPr>
          <w:rStyle w:val="VerbatimChar"/>
        </w:rPr>
        <w:t xml:space="preserve">3             False  ...                      False   </w:t>
      </w:r>
      <w:r>
        <w:br/>
      </w:r>
      <w:r>
        <w:rPr>
          <w:rStyle w:val="VerbatimChar"/>
        </w:rPr>
        <w:t xml:space="preserve">4              True  ...                       True   </w:t>
      </w:r>
      <w:r>
        <w:br/>
      </w:r>
      <w:r>
        <w:br/>
      </w:r>
      <w:r>
        <w:rPr>
          <w:rStyle w:val="VerbatimChar"/>
        </w:rPr>
        <w:t xml:space="preserve">   tenure_range_Tenure_Medium  tenure_range_Tenure_Long  \</w:t>
      </w:r>
      <w:r>
        <w:br/>
      </w:r>
      <w:r>
        <w:rPr>
          <w:rStyle w:val="VerbatimChar"/>
        </w:rPr>
        <w:t xml:space="preserve">0                       False                     False   </w:t>
      </w:r>
      <w:r>
        <w:br/>
      </w:r>
      <w:r>
        <w:rPr>
          <w:rStyle w:val="VerbatimChar"/>
        </w:rPr>
        <w:t xml:space="preserve">1                       False                      True   </w:t>
      </w:r>
      <w:r>
        <w:br/>
      </w:r>
      <w:r>
        <w:rPr>
          <w:rStyle w:val="VerbatimChar"/>
        </w:rPr>
        <w:t xml:space="preserve">2                       False                     False   </w:t>
      </w:r>
      <w:r>
        <w:br/>
      </w:r>
      <w:r>
        <w:rPr>
          <w:rStyle w:val="VerbatimChar"/>
        </w:rPr>
        <w:t xml:space="preserve">3                       False                      True   </w:t>
      </w:r>
      <w:r>
        <w:br/>
      </w:r>
      <w:r>
        <w:rPr>
          <w:rStyle w:val="VerbatimChar"/>
        </w:rPr>
        <w:t xml:space="preserve">4                       False                     False   </w:t>
      </w:r>
      <w:r>
        <w:br/>
      </w:r>
      <w:r>
        <w:br/>
      </w:r>
      <w:r>
        <w:rPr>
          <w:rStyle w:val="VerbatimChar"/>
        </w:rPr>
        <w:t xml:space="preserve">   tenure_range_Tenure_VeryLong  MonthlyCharges_range_Charge_Low  \</w:t>
      </w:r>
      <w:r>
        <w:br/>
      </w:r>
      <w:r>
        <w:rPr>
          <w:rStyle w:val="VerbatimChar"/>
        </w:rPr>
        <w:t xml:space="preserve">0                         False                             True   </w:t>
      </w:r>
      <w:r>
        <w:br/>
      </w:r>
      <w:r>
        <w:rPr>
          <w:rStyle w:val="VerbatimChar"/>
        </w:rPr>
        <w:t xml:space="preserve">1                         False                            False   </w:t>
      </w:r>
      <w:r>
        <w:br/>
      </w:r>
      <w:r>
        <w:rPr>
          <w:rStyle w:val="VerbatimChar"/>
        </w:rPr>
        <w:t xml:space="preserve">2                         False                            False   </w:t>
      </w:r>
      <w:r>
        <w:br/>
      </w:r>
      <w:r>
        <w:rPr>
          <w:rStyle w:val="VerbatimChar"/>
        </w:rPr>
        <w:t xml:space="preserve">3                         False                            False   </w:t>
      </w:r>
      <w:r>
        <w:br/>
      </w:r>
      <w:r>
        <w:rPr>
          <w:rStyle w:val="VerbatimChar"/>
        </w:rPr>
        <w:t xml:space="preserve">4                         False                            False   </w:t>
      </w:r>
      <w:r>
        <w:br/>
      </w:r>
      <w:r>
        <w:br/>
      </w:r>
      <w:r>
        <w:rPr>
          <w:rStyle w:val="VerbatimChar"/>
        </w:rPr>
        <w:t xml:space="preserve">   MonthlyCharges_range_Charge_Medium  MonthlyCharges_range_Charge_High  \</w:t>
      </w:r>
      <w:r>
        <w:br/>
      </w:r>
      <w:r>
        <w:rPr>
          <w:rStyle w:val="VerbatimChar"/>
        </w:rPr>
        <w:t xml:space="preserve">0                               False                             False   </w:t>
      </w:r>
      <w:r>
        <w:br/>
      </w:r>
      <w:r>
        <w:rPr>
          <w:rStyle w:val="VerbatimChar"/>
        </w:rPr>
        <w:t xml:space="preserve">1                                True                             False   </w:t>
      </w:r>
      <w:r>
        <w:br/>
      </w:r>
      <w:r>
        <w:rPr>
          <w:rStyle w:val="VerbatimChar"/>
        </w:rPr>
        <w:t xml:space="preserve">2                                True                             False   </w:t>
      </w:r>
      <w:r>
        <w:br/>
      </w:r>
      <w:r>
        <w:rPr>
          <w:rStyle w:val="VerbatimChar"/>
        </w:rPr>
        <w:t xml:space="preserve">3                                True                             False   </w:t>
      </w:r>
      <w:r>
        <w:br/>
      </w:r>
      <w:r>
        <w:rPr>
          <w:rStyle w:val="VerbatimChar"/>
        </w:rPr>
        <w:t xml:space="preserve">4                               False                              True   </w:t>
      </w:r>
      <w:r>
        <w:br/>
      </w:r>
      <w:r>
        <w:br/>
      </w:r>
      <w:r>
        <w:rPr>
          <w:rStyle w:val="VerbatimChar"/>
        </w:rPr>
        <w:t xml:space="preserve">   TotalCharges_range_TotalCharge_Low  TotalCharges_range_TotalCharge_Medium  \</w:t>
      </w:r>
      <w:r>
        <w:br/>
      </w:r>
      <w:r>
        <w:rPr>
          <w:rStyle w:val="VerbatimChar"/>
        </w:rPr>
        <w:t xml:space="preserve">0                                True                                  False   </w:t>
      </w:r>
      <w:r>
        <w:br/>
      </w:r>
      <w:r>
        <w:rPr>
          <w:rStyle w:val="VerbatimChar"/>
        </w:rPr>
        <w:t xml:space="preserve">1                               False                                   True   </w:t>
      </w:r>
      <w:r>
        <w:br/>
      </w:r>
      <w:r>
        <w:rPr>
          <w:rStyle w:val="VerbatimChar"/>
        </w:rPr>
        <w:t xml:space="preserve">2                                True                                  False   </w:t>
      </w:r>
      <w:r>
        <w:br/>
      </w:r>
      <w:r>
        <w:rPr>
          <w:rStyle w:val="VerbatimChar"/>
        </w:rPr>
        <w:t xml:space="preserve">3                               False                                   True   </w:t>
      </w:r>
      <w:r>
        <w:br/>
      </w:r>
      <w:r>
        <w:rPr>
          <w:rStyle w:val="VerbatimChar"/>
        </w:rPr>
        <w:t xml:space="preserve">4                                True                                  False   </w:t>
      </w:r>
      <w:r>
        <w:br/>
      </w:r>
      <w:r>
        <w:br/>
      </w:r>
      <w:r>
        <w:rPr>
          <w:rStyle w:val="VerbatimChar"/>
        </w:rPr>
        <w:t xml:space="preserve">   TotalCharges_range_TotalCharge_High  </w:t>
      </w:r>
      <w:r>
        <w:br/>
      </w:r>
      <w:r>
        <w:rPr>
          <w:rStyle w:val="VerbatimChar"/>
        </w:rPr>
        <w:t xml:space="preserve">0                                False  </w:t>
      </w:r>
      <w:r>
        <w:br/>
      </w:r>
      <w:r>
        <w:rPr>
          <w:rStyle w:val="VerbatimChar"/>
        </w:rPr>
        <w:t xml:space="preserve">1                                False  </w:t>
      </w:r>
      <w:r>
        <w:br/>
      </w:r>
      <w:r>
        <w:rPr>
          <w:rStyle w:val="VerbatimChar"/>
        </w:rPr>
        <w:t xml:space="preserve">2                                False  </w:t>
      </w:r>
      <w:r>
        <w:br/>
      </w:r>
      <w:r>
        <w:rPr>
          <w:rStyle w:val="VerbatimChar"/>
        </w:rPr>
        <w:t xml:space="preserve">3                                False  </w:t>
      </w:r>
      <w:r>
        <w:br/>
      </w:r>
      <w:r>
        <w:rPr>
          <w:rStyle w:val="VerbatimChar"/>
        </w:rPr>
        <w:t xml:space="preserve">4                                False  </w:t>
      </w:r>
      <w:r>
        <w:br/>
      </w:r>
      <w:r>
        <w:br/>
      </w:r>
      <w:r>
        <w:rPr>
          <w:rStyle w:val="VerbatimChar"/>
        </w:rPr>
        <w:t xml:space="preserve">[5 rows x 54 columns]</w:t>
      </w:r>
    </w:p>
    <w:p>
      <w:pPr>
        <w:pStyle w:val="SourceCode"/>
      </w:pPr>
      <w:r>
        <w:rPr>
          <w:rStyle w:val="VerbatimChar"/>
        </w:rPr>
        <w:t xml:space="preserve">Dimensiones de la matriz transaccional: 7032 registros y 54 columnas.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mlxtend.frequent_patterns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apriori, association_rules</w:t>
      </w:r>
      <w:r>
        <w:br/>
      </w:r>
      <w:r>
        <w:br/>
      </w:r>
      <w:r>
        <w:rPr>
          <w:rStyle w:val="CommentTok"/>
        </w:rPr>
        <w:t xml:space="preserve"># 1. Generar conjuntos de elementos frecuentes con un soporte mínimo de 0.12 (12%)</w:t>
      </w:r>
      <w:r>
        <w:br/>
      </w:r>
      <w:r>
        <w:rPr>
          <w:rStyle w:val="CommentTok"/>
        </w:rPr>
        <w:t xml:space="preserve"># Se sube el soporte de 0.05 a 0.12 para optimizar el uso de RAM y evitar explosión combinatoria, manteniendo la fuerza de las reglas.</w:t>
      </w:r>
      <w:r>
        <w:br/>
      </w:r>
      <w:r>
        <w:rPr>
          <w:rStyle w:val="NormalTok"/>
        </w:rPr>
        <w:t xml:space="preserve">frequent_itemsets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apriori(df_basket, min_support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use_colnames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Generar las reglas de asociación con un Lift mínimo de 1.2</w:t>
      </w:r>
      <w:r>
        <w:br/>
      </w:r>
      <w:r>
        <w:rPr>
          <w:rStyle w:val="NormalTok"/>
        </w:rPr>
        <w:t xml:space="preserve">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association_rules(frequent_itemsets,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"lift"</w:t>
      </w:r>
      <w:r>
        <w:rPr>
          <w:rStyle w:val="NormalTok"/>
        </w:rPr>
        <w:t xml:space="preserve">, min_threshold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Filtrar las reglas donde el consecuente sea la fuga de clientes (Churn_Yes)</w:t>
      </w:r>
      <w:r>
        <w:br/>
      </w:r>
      <w:r>
        <w:rPr>
          <w:rStyle w:val="NormalTok"/>
        </w:rPr>
        <w:t xml:space="preserve">churn_rules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rules[rules[</w:t>
      </w:r>
      <w:r>
        <w:rPr>
          <w:rStyle w:val="StringTok"/>
        </w:rPr>
        <w:t xml:space="preserve">'consequents'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'Churn_Yes'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x)]</w:t>
      </w:r>
      <w:r>
        <w:br/>
      </w:r>
      <w:r>
        <w:br/>
      </w:r>
      <w:r>
        <w:rPr>
          <w:rStyle w:val="CommentTok"/>
        </w:rPr>
        <w:t xml:space="preserve"># Ordenar las reglas por Lift y Confianza</w:t>
      </w:r>
      <w:r>
        <w:br/>
      </w:r>
      <w:r>
        <w:rPr>
          <w:rStyle w:val="NormalTok"/>
        </w:rPr>
        <w:t xml:space="preserve">churn_rules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churn_rules.sort_values(by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 han encontrado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(churn_rules)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reglas de asociación asociadas a Churn_Yes."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display(churn_rules[[</w:t>
      </w:r>
      <w:r>
        <w:rPr>
          <w:rStyle w:val="StringTok"/>
        </w:rPr>
        <w:t xml:space="preserve">'antecedents'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'consequents'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'lift'</w:t>
      </w:r>
      <w:r>
        <w:rPr>
          <w:rStyle w:val="NormalTok"/>
        </w:rPr>
        <w:t xml:space="preserve">]].head(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Validación específica de la Hipótesis 2 (H2) ---</w:t>
      </w:r>
      <w:r>
        <w:br/>
      </w:r>
      <w:r>
        <w:rPr>
          <w:rStyle w:val="CommentTok"/>
        </w:rPr>
        <w:t xml:space="preserve"># H2 plantea que contratar Internet pero no OnlineSecurity ni TechSupport se asocia con Churn_Yes.</w:t>
      </w:r>
      <w:r>
        <w:br/>
      </w:r>
      <w:r>
        <w:rPr>
          <w:rStyle w:val="CommentTok"/>
        </w:rPr>
        <w:t xml:space="preserve"># Filtramos reglas que contengan 'OnlineSecurity_No' y 'TechSupport_No' en el antecedente.</w:t>
      </w:r>
      <w:r>
        <w:br/>
      </w:r>
      <w:r>
        <w:rPr>
          <w:rStyle w:val="NormalTok"/>
        </w:rPr>
        <w:t xml:space="preserve">h2_rules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churn_rules[</w:t>
      </w:r>
      <w:r>
        <w:br/>
      </w:r>
      <w:r>
        <w:rPr>
          <w:rStyle w:val="NormalTok"/>
        </w:rPr>
        <w:t xml:space="preserve">    churn_rules[</w:t>
      </w:r>
      <w:r>
        <w:rPr>
          <w:rStyle w:val="StringTok"/>
        </w:rPr>
        <w:t xml:space="preserve">'antecedents'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'OnlineSecurity_No'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'TechSupport_No'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Reglas de Asociación Encontradas para Validación de la Hipótesis 2 (H2)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(h2_rules)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display(h2_rules[[</w:t>
      </w:r>
      <w:r>
        <w:rPr>
          <w:rStyle w:val="StringTok"/>
        </w:rPr>
        <w:t xml:space="preserve">'antecedents'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'consequents'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'lift'</w:t>
      </w:r>
      <w:r>
        <w:rPr>
          <w:rStyle w:val="NormalTok"/>
        </w:rPr>
        <w:t xml:space="preserve">]].head(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encontraron reglas específicas que contengan ambas condiciones con los umbrales definidos."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han encontrado 2583 reglas de asociación asociadas a Churn_Yes.</w:t>
      </w:r>
    </w:p>
    <w:p>
      <w:pPr>
        <w:pStyle w:val="SourceCode"/>
      </w:pPr>
      <w:r>
        <w:rPr>
          <w:rStyle w:val="VerbatimChar"/>
        </w:rPr>
        <w:t xml:space="preserve">                                              antecedents  \</w:t>
      </w:r>
      <w:r>
        <w:br/>
      </w:r>
      <w:r>
        <w:rPr>
          <w:rStyle w:val="VerbatimChar"/>
        </w:rPr>
        <w:t xml:space="preserve">68275   (tenure_range_Tenure_Short, Dependents_No, Con...   </w:t>
      </w:r>
      <w:r>
        <w:br/>
      </w:r>
      <w:r>
        <w:rPr>
          <w:rStyle w:val="VerbatimChar"/>
        </w:rPr>
        <w:t xml:space="preserve">92250   (tenure_range_Tenure_Short, Contract_Month-to-...   </w:t>
      </w:r>
      <w:r>
        <w:br/>
      </w:r>
      <w:r>
        <w:rPr>
          <w:rStyle w:val="VerbatimChar"/>
        </w:rPr>
        <w:t xml:space="preserve">68283   (tenure_range_Tenure_Short, Contract_Month-to-...   </w:t>
      </w:r>
      <w:r>
        <w:br/>
      </w:r>
      <w:r>
        <w:rPr>
          <w:rStyle w:val="VerbatimChar"/>
        </w:rPr>
        <w:t xml:space="preserve">206618  (OnlineSecurity_No, TechSupport_No, Contract_M...   </w:t>
      </w:r>
      <w:r>
        <w:br/>
      </w:r>
      <w:r>
        <w:rPr>
          <w:rStyle w:val="VerbatimChar"/>
        </w:rPr>
        <w:t xml:space="preserve">279612  (OnlineSecurity_No, TechSupport_No, Contract_M...   </w:t>
      </w:r>
      <w:r>
        <w:br/>
      </w:r>
      <w:r>
        <w:rPr>
          <w:rStyle w:val="VerbatimChar"/>
        </w:rPr>
        <w:t xml:space="preserve">279631  (OnlineSecurity_No, TechSupport_No, Contract_M...   </w:t>
      </w:r>
      <w:r>
        <w:br/>
      </w:r>
      <w:r>
        <w:rPr>
          <w:rStyle w:val="VerbatimChar"/>
        </w:rPr>
        <w:t xml:space="preserve">68286          (tenure_range_Tenure_Short, Dependents_No)   </w:t>
      </w:r>
      <w:r>
        <w:br/>
      </w:r>
      <w:r>
        <w:rPr>
          <w:rStyle w:val="VerbatimChar"/>
        </w:rPr>
        <w:t xml:space="preserve">40988   (tenure_range_Tenure_Short, Contract_Month-to-...   </w:t>
      </w:r>
      <w:r>
        <w:br/>
      </w:r>
      <w:r>
        <w:rPr>
          <w:rStyle w:val="VerbatimChar"/>
        </w:rPr>
        <w:t xml:space="preserve">206639  (InternetService_Fiber optic, OnlineSecurity_N...   </w:t>
      </w:r>
      <w:r>
        <w:br/>
      </w:r>
      <w:r>
        <w:rPr>
          <w:rStyle w:val="VerbatimChar"/>
        </w:rPr>
        <w:t xml:space="preserve">279646  (InternetService_Fiber optic, OnlineSecurity_N...   </w:t>
      </w:r>
      <w:r>
        <w:br/>
      </w:r>
      <w:r>
        <w:br/>
      </w:r>
      <w:r>
        <w:rPr>
          <w:rStyle w:val="VerbatimChar"/>
        </w:rPr>
        <w:t xml:space="preserve">                                              consequents   support  \</w:t>
      </w:r>
      <w:r>
        <w:br/>
      </w:r>
      <w:r>
        <w:rPr>
          <w:rStyle w:val="VerbatimChar"/>
        </w:rPr>
        <w:t xml:space="preserve">68275     (Churn_Yes, TotalCharges_range_TotalCharge_Low)  0.120449   </w:t>
      </w:r>
      <w:r>
        <w:br/>
      </w:r>
      <w:r>
        <w:rPr>
          <w:rStyle w:val="VerbatimChar"/>
        </w:rPr>
        <w:t xml:space="preserve">92250   (Churn_Yes, TotalCharges_range_TotalCharge_Low...  0.126138   </w:t>
      </w:r>
      <w:r>
        <w:br/>
      </w:r>
      <w:r>
        <w:rPr>
          <w:rStyle w:val="VerbatimChar"/>
        </w:rPr>
        <w:t xml:space="preserve">68283   (Churn_Yes, TotalCharges_range_TotalCharge_Low...  0.120449   </w:t>
      </w:r>
      <w:r>
        <w:br/>
      </w:r>
      <w:r>
        <w:rPr>
          <w:rStyle w:val="VerbatimChar"/>
        </w:rPr>
        <w:t xml:space="preserve">206618           (Churn_Yes, InternetService_Fiber optic)  0.121587   </w:t>
      </w:r>
      <w:r>
        <w:br/>
      </w:r>
      <w:r>
        <w:rPr>
          <w:rStyle w:val="VerbatimChar"/>
        </w:rPr>
        <w:t xml:space="preserve">279612           (Churn_Yes, InternetService_Fiber optic)  0.121587   </w:t>
      </w:r>
      <w:r>
        <w:br/>
      </w:r>
      <w:r>
        <w:rPr>
          <w:rStyle w:val="VerbatimChar"/>
        </w:rPr>
        <w:t xml:space="preserve">279631  (Churn_Yes, InternetService_Fiber optic, Phone...  0.121587   </w:t>
      </w:r>
      <w:r>
        <w:br/>
      </w:r>
      <w:r>
        <w:rPr>
          <w:rStyle w:val="VerbatimChar"/>
        </w:rPr>
        <w:t xml:space="preserve">68286   (Churn_Yes, TotalCharges_range_TotalCharge_Low...  0.120449   </w:t>
      </w:r>
      <w:r>
        <w:br/>
      </w:r>
      <w:r>
        <w:rPr>
          <w:rStyle w:val="VerbatimChar"/>
        </w:rPr>
        <w:t xml:space="preserve">40988     (Churn_Yes, TotalCharges_range_TotalCharge_Low)  0.140501   </w:t>
      </w:r>
      <w:r>
        <w:br/>
      </w:r>
      <w:r>
        <w:rPr>
          <w:rStyle w:val="VerbatimChar"/>
        </w:rPr>
        <w:t xml:space="preserve">206639  (Churn_Yes, TechSupport_No, MonthlyCharges_ran...  0.121587   </w:t>
      </w:r>
      <w:r>
        <w:br/>
      </w:r>
      <w:r>
        <w:rPr>
          <w:rStyle w:val="VerbatimChar"/>
        </w:rPr>
        <w:t xml:space="preserve">279646  (Churn_Yes, TechSupport_No, MonthlyCharges_ran...  0.121587   </w:t>
      </w:r>
      <w:r>
        <w:br/>
      </w:r>
      <w:r>
        <w:br/>
      </w:r>
      <w:r>
        <w:rPr>
          <w:rStyle w:val="VerbatimChar"/>
        </w:rPr>
        <w:t xml:space="preserve">        confidence      lift  </w:t>
      </w:r>
      <w:r>
        <w:br/>
      </w:r>
      <w:r>
        <w:rPr>
          <w:rStyle w:val="VerbatimChar"/>
        </w:rPr>
        <w:t xml:space="preserve">68275     0.513645  3.375653  </w:t>
      </w:r>
      <w:r>
        <w:br/>
      </w:r>
      <w:r>
        <w:rPr>
          <w:rStyle w:val="VerbatimChar"/>
        </w:rPr>
        <w:t xml:space="preserve">92250     0.444835  3.331285  </w:t>
      </w:r>
      <w:r>
        <w:br/>
      </w:r>
      <w:r>
        <w:rPr>
          <w:rStyle w:val="VerbatimChar"/>
        </w:rPr>
        <w:t xml:space="preserve">68283     0.424774  3.282432  </w:t>
      </w:r>
      <w:r>
        <w:br/>
      </w:r>
      <w:r>
        <w:rPr>
          <w:rStyle w:val="VerbatimChar"/>
        </w:rPr>
        <w:t xml:space="preserve">206618    0.601266  3.259908  </w:t>
      </w:r>
      <w:r>
        <w:br/>
      </w:r>
      <w:r>
        <w:rPr>
          <w:rStyle w:val="VerbatimChar"/>
        </w:rPr>
        <w:t xml:space="preserve">279612    0.601266  3.259908  </w:t>
      </w:r>
      <w:r>
        <w:br/>
      </w:r>
      <w:r>
        <w:rPr>
          <w:rStyle w:val="VerbatimChar"/>
        </w:rPr>
        <w:t xml:space="preserve">279631    0.601266  3.259908  </w:t>
      </w:r>
      <w:r>
        <w:br/>
      </w:r>
      <w:r>
        <w:rPr>
          <w:rStyle w:val="VerbatimChar"/>
        </w:rPr>
        <w:t xml:space="preserve">68286     0.486223  3.259407  </w:t>
      </w:r>
      <w:r>
        <w:br/>
      </w:r>
      <w:r>
        <w:rPr>
          <w:rStyle w:val="VerbatimChar"/>
        </w:rPr>
        <w:t xml:space="preserve">40988     0.495486  3.256318  </w:t>
      </w:r>
      <w:r>
        <w:br/>
      </w:r>
      <w:r>
        <w:rPr>
          <w:rStyle w:val="VerbatimChar"/>
        </w:rPr>
        <w:t xml:space="preserve">206639    0.481962  3.252547  </w:t>
      </w:r>
      <w:r>
        <w:br/>
      </w:r>
      <w:r>
        <w:rPr>
          <w:rStyle w:val="VerbatimChar"/>
        </w:rPr>
        <w:t xml:space="preserve">279646    0.481962  3.252547  </w:t>
      </w:r>
    </w:p>
    <w:p>
      <w:pPr>
        <w:pStyle w:val="SourceCode"/>
      </w:pPr>
      <w:r>
        <w:br/>
      </w:r>
      <w:r>
        <w:rPr>
          <w:rStyle w:val="VerbatimChar"/>
        </w:rPr>
        <w:t xml:space="preserve">--- Reglas de Asociación Encontradas para Validación de la Hipótesis 2 (H2) ---</w:t>
      </w:r>
    </w:p>
    <w:p>
      <w:pPr>
        <w:pStyle w:val="SourceCode"/>
      </w:pPr>
      <w:r>
        <w:rPr>
          <w:rStyle w:val="VerbatimChar"/>
        </w:rPr>
        <w:t xml:space="preserve">                                              antecedents  \</w:t>
      </w:r>
      <w:r>
        <w:br/>
      </w:r>
      <w:r>
        <w:rPr>
          <w:rStyle w:val="VerbatimChar"/>
        </w:rPr>
        <w:t xml:space="preserve">206618  (OnlineSecurity_No, TechSupport_No, Contract_M...   </w:t>
      </w:r>
      <w:r>
        <w:br/>
      </w:r>
      <w:r>
        <w:rPr>
          <w:rStyle w:val="VerbatimChar"/>
        </w:rPr>
        <w:t xml:space="preserve">279612  (OnlineSecurity_No, TechSupport_No, Contract_M...   </w:t>
      </w:r>
      <w:r>
        <w:br/>
      </w:r>
      <w:r>
        <w:rPr>
          <w:rStyle w:val="VerbatimChar"/>
        </w:rPr>
        <w:t xml:space="preserve">279631  (OnlineSecurity_No, TechSupport_No, Contract_M...   </w:t>
      </w:r>
      <w:r>
        <w:br/>
      </w:r>
      <w:r>
        <w:rPr>
          <w:rStyle w:val="VerbatimChar"/>
        </w:rPr>
        <w:t xml:space="preserve">206620  (InternetService_Fiber optic, OnlineSecurity_N...   </w:t>
      </w:r>
      <w:r>
        <w:br/>
      </w:r>
      <w:r>
        <w:rPr>
          <w:rStyle w:val="VerbatimChar"/>
        </w:rPr>
        <w:t xml:space="preserve">279615  (OnlineSecurity_No, TechSupport_No, Contract_M...   </w:t>
      </w:r>
      <w:r>
        <w:br/>
      </w:r>
      <w:r>
        <w:rPr>
          <w:rStyle w:val="VerbatimChar"/>
        </w:rPr>
        <w:t xml:space="preserve">279633  (InternetService_Fiber optic, OnlineSecurity_N...   </w:t>
      </w:r>
      <w:r>
        <w:br/>
      </w:r>
      <w:r>
        <w:rPr>
          <w:rStyle w:val="VerbatimChar"/>
        </w:rPr>
        <w:t xml:space="preserve">206636  (InternetService_Fiber optic, OnlineSecurity_N...   </w:t>
      </w:r>
      <w:r>
        <w:br/>
      </w:r>
      <w:r>
        <w:rPr>
          <w:rStyle w:val="VerbatimChar"/>
        </w:rPr>
        <w:t xml:space="preserve">279640  (InternetService_Fiber optic, OnlineSecurity_N...   </w:t>
      </w:r>
      <w:r>
        <w:br/>
      </w:r>
      <w:r>
        <w:rPr>
          <w:rStyle w:val="VerbatimChar"/>
        </w:rPr>
        <w:t xml:space="preserve">279669  (InternetService_Fiber optic, OnlineSecurity_N...   </w:t>
      </w:r>
      <w:r>
        <w:br/>
      </w:r>
      <w:r>
        <w:rPr>
          <w:rStyle w:val="VerbatimChar"/>
        </w:rPr>
        <w:t xml:space="preserve">206634  (OnlineSecurity_No, TechSupport_No, MonthlyCha...   </w:t>
      </w:r>
      <w:r>
        <w:br/>
      </w:r>
      <w:r>
        <w:br/>
      </w:r>
      <w:r>
        <w:rPr>
          <w:rStyle w:val="VerbatimChar"/>
        </w:rPr>
        <w:t xml:space="preserve">                                              consequents   support  \</w:t>
      </w:r>
      <w:r>
        <w:br/>
      </w:r>
      <w:r>
        <w:rPr>
          <w:rStyle w:val="VerbatimChar"/>
        </w:rPr>
        <w:t xml:space="preserve">206618           (Churn_Yes, InternetService_Fiber optic)  0.121587   </w:t>
      </w:r>
      <w:r>
        <w:br/>
      </w:r>
      <w:r>
        <w:rPr>
          <w:rStyle w:val="VerbatimChar"/>
        </w:rPr>
        <w:t xml:space="preserve">279612           (Churn_Yes, InternetService_Fiber optic)  0.121587   </w:t>
      </w:r>
      <w:r>
        <w:br/>
      </w:r>
      <w:r>
        <w:rPr>
          <w:rStyle w:val="VerbatimChar"/>
        </w:rPr>
        <w:t xml:space="preserve">279631  (Churn_Yes, InternetService_Fiber optic, Phone...  0.121587   </w:t>
      </w:r>
      <w:r>
        <w:br/>
      </w:r>
      <w:r>
        <w:rPr>
          <w:rStyle w:val="VerbatimChar"/>
        </w:rPr>
        <w:t xml:space="preserve">206620      (Churn_Yes, MonthlyCharges_range_Charge_High)  0.121587   </w:t>
      </w:r>
      <w:r>
        <w:br/>
      </w:r>
      <w:r>
        <w:rPr>
          <w:rStyle w:val="VerbatimChar"/>
        </w:rPr>
        <w:t xml:space="preserve">279615      (Churn_Yes, MonthlyCharges_range_Charge_High)  0.121587   </w:t>
      </w:r>
      <w:r>
        <w:br/>
      </w:r>
      <w:r>
        <w:rPr>
          <w:rStyle w:val="VerbatimChar"/>
        </w:rPr>
        <w:t xml:space="preserve">279633  (Churn_Yes, PhoneService_Yes, MonthlyCharges_r...  0.121587   </w:t>
      </w:r>
      <w:r>
        <w:br/>
      </w:r>
      <w:r>
        <w:rPr>
          <w:rStyle w:val="VerbatimChar"/>
        </w:rPr>
        <w:t xml:space="preserve">206636  (Churn_Yes, Contract_Month-to-month, MonthlyCh...  0.121587   </w:t>
      </w:r>
      <w:r>
        <w:br/>
      </w:r>
      <w:r>
        <w:rPr>
          <w:rStyle w:val="VerbatimChar"/>
        </w:rPr>
        <w:t xml:space="preserve">279640  (Churn_Yes, Contract_Month-to-month, MonthlyCh...  0.121587   </w:t>
      </w:r>
      <w:r>
        <w:br/>
      </w:r>
      <w:r>
        <w:rPr>
          <w:rStyle w:val="VerbatimChar"/>
        </w:rPr>
        <w:t xml:space="preserve">279669  (Churn_Yes, PhoneService_Yes, Contract_Month-t...  0.121587   </w:t>
      </w:r>
      <w:r>
        <w:br/>
      </w:r>
      <w:r>
        <w:rPr>
          <w:rStyle w:val="VerbatimChar"/>
        </w:rPr>
        <w:t xml:space="preserve">206634  (Churn_Yes, InternetService_Fiber optic, Contr...  0.121587   </w:t>
      </w:r>
      <w:r>
        <w:br/>
      </w:r>
      <w:r>
        <w:br/>
      </w:r>
      <w:r>
        <w:rPr>
          <w:rStyle w:val="VerbatimChar"/>
        </w:rPr>
        <w:t xml:space="preserve">        confidence      lift  </w:t>
      </w:r>
      <w:r>
        <w:br/>
      </w:r>
      <w:r>
        <w:rPr>
          <w:rStyle w:val="VerbatimChar"/>
        </w:rPr>
        <w:t xml:space="preserve">206618    0.601266  3.259908  </w:t>
      </w:r>
      <w:r>
        <w:br/>
      </w:r>
      <w:r>
        <w:rPr>
          <w:rStyle w:val="VerbatimChar"/>
        </w:rPr>
        <w:t xml:space="preserve">279612    0.601266  3.259908  </w:t>
      </w:r>
      <w:r>
        <w:br/>
      </w:r>
      <w:r>
        <w:rPr>
          <w:rStyle w:val="VerbatimChar"/>
        </w:rPr>
        <w:t xml:space="preserve">279631    0.601266  3.259908  </w:t>
      </w:r>
      <w:r>
        <w:br/>
      </w:r>
      <w:r>
        <w:rPr>
          <w:rStyle w:val="VerbatimChar"/>
        </w:rPr>
        <w:t xml:space="preserve">206620    0.561024  3.113748  </w:t>
      </w:r>
      <w:r>
        <w:br/>
      </w:r>
      <w:r>
        <w:rPr>
          <w:rStyle w:val="VerbatimChar"/>
        </w:rPr>
        <w:t xml:space="preserve">279615    0.561024  3.113748  </w:t>
      </w:r>
      <w:r>
        <w:br/>
      </w:r>
      <w:r>
        <w:rPr>
          <w:rStyle w:val="VerbatimChar"/>
        </w:rPr>
        <w:t xml:space="preserve">279633    0.561024  3.113748  </w:t>
      </w:r>
      <w:r>
        <w:br/>
      </w:r>
      <w:r>
        <w:rPr>
          <w:rStyle w:val="VerbatimChar"/>
        </w:rPr>
        <w:t xml:space="preserve">206636    0.484419  3.082748  </w:t>
      </w:r>
      <w:r>
        <w:br/>
      </w:r>
      <w:r>
        <w:rPr>
          <w:rStyle w:val="VerbatimChar"/>
        </w:rPr>
        <w:t xml:space="preserve">279640    0.484419  3.082748  </w:t>
      </w:r>
      <w:r>
        <w:br/>
      </w:r>
      <w:r>
        <w:rPr>
          <w:rStyle w:val="VerbatimChar"/>
        </w:rPr>
        <w:t xml:space="preserve">279669    0.484419  3.082748  </w:t>
      </w:r>
      <w:r>
        <w:br/>
      </w:r>
      <w:r>
        <w:rPr>
          <w:rStyle w:val="VerbatimChar"/>
        </w:rPr>
        <w:t xml:space="preserve">206634    0.505021  3.056201  </w:t>
      </w:r>
    </w:p>
    <w:bookmarkStart w:id="49" w:name="Xadbc0848adff6e3b3881d0f2bde1f3f4e50db13"/>
    <w:p>
      <w:pPr>
        <w:pStyle w:val="Heading3"/>
      </w:pPr>
      <w:r>
        <w:t xml:space="preserve">3.3. Validación de Hipótesis y Valor para el Negocio</w:t>
      </w:r>
    </w:p>
    <w:bookmarkStart w:id="48" w:name="validación-de-hipótesis"/>
    <w:p>
      <w:pPr>
        <w:pStyle w:val="Heading4"/>
      </w:pPr>
      <w:r>
        <w:t xml:space="preserve">Validación de Hipótesis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Hipótesis 1 (Supervisada) | VALIDADA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El modelo de Regresión Logística asignó un coeficiente altamente positivo a la variable</w:t>
      </w:r>
      <w:r>
        <w:t xml:space="preserve"> </w:t>
      </w:r>
      <w:r>
        <w:rPr>
          <w:rStyle w:val="VerbatimChar"/>
          <w:b/>
        </w:rPr>
        <w:t xml:space="preserve">Contract_Month-to-month</w:t>
      </w:r>
      <w:r>
        <w:rPr>
          <w:b/>
        </w:rPr>
        <w:t xml:space="preserve"> </w:t>
      </w:r>
      <w:r>
        <w:rPr>
          <w:b/>
        </w:rPr>
        <w:t xml:space="preserve">(coeficiente: ~3.55)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/>
        </w:rPr>
        <w:t xml:space="preserve">InternetService_Fiber optic</w:t>
      </w:r>
      <w:r>
        <w:rPr>
          <w:b/>
        </w:rPr>
        <w:t xml:space="preserve"> </w:t>
      </w:r>
      <w:r>
        <w:rPr>
          <w:b/>
        </w:rPr>
        <w:t xml:space="preserve">(coeficiente: ~2.72)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Esto demuestra matemáticamente que la presencia de un contrato mes a mes y el servicio de fibra óptica incrementan exponencialmente la probabilidad de que un cliente abandone la empresa. La flexibilidad de no tener permanencia y la alta tarifa de la fibra crean el perfil de mayor propensión a la fuga, validando H1.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Hipótesis 2 (No Supervisada) | VALIDADA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A través de Apriori, se identificaron reglas sólidas como:</w:t>
      </w:r>
      <w:r>
        <w:t xml:space="preserve"> </w:t>
      </w:r>
      <w:r>
        <w:rPr>
          <w:rStyle w:val="VerbatimChar"/>
        </w:rPr>
        <w:t xml:space="preserve">{InternetService_Fiber optic, OnlineSecurity_No, TechSupport_No, Contract_Month-to-month} -&gt; {Churn_Yes}</w:t>
      </w:r>
      <w:r>
        <w:t xml:space="preserve"> </w:t>
      </w:r>
      <w:r>
        <w:t xml:space="preserve">con un</w:t>
      </w:r>
      <w:r>
        <w:t xml:space="preserve"> </w:t>
      </w:r>
      <w:r>
        <w:rPr>
          <w:b/>
        </w:rPr>
        <w:t xml:space="preserve">Soporte de ~12.2%</w:t>
      </w:r>
      <w:r>
        <w:t xml:space="preserve">, una</w:t>
      </w:r>
      <w:r>
        <w:t xml:space="preserve"> </w:t>
      </w:r>
      <w:r>
        <w:rPr>
          <w:b/>
        </w:rPr>
        <w:t xml:space="preserve">Confianza de ~60.1%</w:t>
      </w:r>
      <w:r>
        <w:t xml:space="preserve"> </w:t>
      </w:r>
      <w:r>
        <w:t xml:space="preserve">y un</w:t>
      </w:r>
      <w:r>
        <w:t xml:space="preserve"> </w:t>
      </w:r>
      <w:r>
        <w:rPr>
          <w:b/>
        </w:rPr>
        <w:t xml:space="preserve">Lift de ~3.26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Esto demuestra que la co-ocurrencia de la falta de servicios de asistencia técnica (</w:t>
      </w:r>
      <w:r>
        <w:rPr>
          <w:rStyle w:val="VerbatimChar"/>
        </w:rPr>
        <w:t xml:space="preserve">TechSupport_No</w:t>
      </w:r>
      <w:r>
        <w:t xml:space="preserve">) y protección en línea (</w:t>
      </w:r>
      <w:r>
        <w:rPr>
          <w:rStyle w:val="VerbatimChar"/>
        </w:rPr>
        <w:t xml:space="preserve">OnlineSecurity_No</w:t>
      </w:r>
      <w:r>
        <w:t xml:space="preserve">) en clientes de fibra óptica se asocia con el abandono con más del triple de frecuencia de la esperada por azar, validando de forma rigurosa H2.</w:t>
      </w:r>
    </w:p>
    <w:bookmarkEnd w:id="48"/>
    <w:bookmarkEnd w:id="49"/>
    <w:p>
      <w:pPr>
        <w:pStyle w:val="SourceCode"/>
      </w:pPr>
      <w:r>
        <w:rPr>
          <w:rStyle w:val="CommentTok"/>
        </w:rPr>
        <w:t xml:space="preserve"># --- Análisis de Costo-Beneficio Económico del Modelo ---</w:t>
      </w:r>
      <w:r>
        <w:br/>
      </w:r>
      <w:r>
        <w:rPr>
          <w:rStyle w:val="CommentTok"/>
        </w:rPr>
        <w:t xml:space="preserve"># Supuestos del negocio:</w:t>
      </w:r>
      <w:r>
        <w:br/>
      </w:r>
      <w:r>
        <w:rPr>
          <w:rStyle w:val="CommentTok"/>
        </w:rPr>
        <w:t xml:space="preserve"># - Costo de una campaña de retención activa (incentivo/descuento): $10 USD</w:t>
      </w:r>
      <w:r>
        <w:br/>
      </w:r>
      <w:r>
        <w:rPr>
          <w:rStyle w:val="CommentTok"/>
        </w:rPr>
        <w:t xml:space="preserve"># - Costo financiero de perder a un cliente (fuga real): $100 USD</w:t>
      </w:r>
      <w:r>
        <w:br/>
      </w:r>
      <w:r>
        <w:br/>
      </w:r>
      <w:r>
        <w:rPr>
          <w:rStyle w:val="CommentTok"/>
        </w:rPr>
        <w:t xml:space="preserve"># Extraer valores de la matriz de confusión del modelo de Regresión Logística (Test)</w:t>
      </w:r>
      <w:r>
        <w:br/>
      </w:r>
      <w:r>
        <w:rPr>
          <w:rStyle w:val="NormalTok"/>
        </w:rPr>
        <w:t xml:space="preserve">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'Regresión Logística'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'matrix'</w:t>
      </w:r>
      <w:r>
        <w:rPr>
          <w:rStyle w:val="NormalTok"/>
        </w:rPr>
        <w:t xml:space="preserve">].ravel()</w:t>
      </w:r>
      <w:r>
        <w:br/>
      </w:r>
      <w:r>
        <w:br/>
      </w:r>
      <w:r>
        <w:rPr>
          <w:rStyle w:val="CommentTok"/>
        </w:rPr>
        <w:t xml:space="preserve"># 1. Costo Sin Modelo: No se hace nada, se pierden todos los churners reales</w:t>
      </w:r>
      <w:r>
        <w:br/>
      </w:r>
      <w:r>
        <w:rPr>
          <w:rStyle w:val="NormalTok"/>
        </w:rPr>
        <w:t xml:space="preserve">costo_sin_modelo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2. Costo Con Modelo:</w:t>
      </w:r>
      <w:r>
        <w:br/>
      </w:r>
      <w:r>
        <w:rPr>
          <w:rStyle w:val="CommentTok"/>
        </w:rPr>
        <w:t xml:space="preserve"># - Verdaderos Positivos (TP): Retenidos con éxito pagando $10. Costo = TP * $10</w:t>
      </w:r>
      <w:r>
        <w:br/>
      </w:r>
      <w:r>
        <w:rPr>
          <w:rStyle w:val="CommentTok"/>
        </w:rPr>
        <w:t xml:space="preserve"># - Falsos Positivos (FP): Clientes leales que reciben campaña innecesaria. Costo = FP * $10</w:t>
      </w:r>
      <w:r>
        <w:br/>
      </w:r>
      <w:r>
        <w:rPr>
          <w:rStyle w:val="CommentTok"/>
        </w:rPr>
        <w:t xml:space="preserve"># - Falsos Negativos (FN): Clientes en fuga no detectados por el modelo (se van). Costo = FN * $100</w:t>
      </w:r>
      <w:r>
        <w:br/>
      </w:r>
      <w:r>
        <w:rPr>
          <w:rStyle w:val="CommentTok"/>
        </w:rPr>
        <w:t xml:space="preserve"># - Verdaderos Negativos (TN): Clientes leales no intervenidos. Costo = 0</w:t>
      </w:r>
      <w:r>
        <w:br/>
      </w:r>
      <w:r>
        <w:rPr>
          <w:rStyle w:val="NormalTok"/>
        </w:rPr>
        <w:t xml:space="preserve">costo_con_modelo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Ahorro neto y porcentaje de reducción de pérdidas</w:t>
      </w:r>
      <w:r>
        <w:br/>
      </w:r>
      <w:r>
        <w:rPr>
          <w:rStyle w:val="NormalTok"/>
        </w:rPr>
        <w:t xml:space="preserve">ahorro_neto_test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costo_sin_modelo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costo_con_modelo</w:t>
      </w:r>
      <w:r>
        <w:br/>
      </w:r>
      <w:r>
        <w:rPr>
          <w:rStyle w:val="NormalTok"/>
        </w:rPr>
        <w:t xml:space="preserve">porcentaje_ahorro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(ahorro_neto_test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costo_sin_modelo)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 MÉTRICAS ECONÓMICAS (SET DE PRUEBA) ===================="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f"Costo de Pérdidas Sin Modelo:         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costo_sin_modelo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USD"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f"Costo de Campaña + Pérdidas Con Modelo: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costo_con_modelo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USD"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f"Ahorro Neto Obtenido en Prueba:        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ahorro_neto_test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USD"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f"Reducción de Pérdidas de Churn: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porcentaje_ahorro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"=========================================================================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Proyección a toda la base de datos (7,032 registros totales)</w:t>
      </w:r>
      <w:r>
        <w:br/>
      </w:r>
      <w:r>
        <w:rPr>
          <w:rStyle w:val="NormalTok"/>
        </w:rPr>
        <w:t xml:space="preserve">total_clientes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factor_proyeccion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total_clientes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br/>
      </w:r>
      <w:r>
        <w:rPr>
          <w:rStyle w:val="NormalTok"/>
        </w:rPr>
        <w:t xml:space="preserve">ahorro_anual_proyectado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ahorro_neto_test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factor_proyeccion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 PROYECCIÓN ANUAL AL NEGOCIO 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f"Ahorro Financiero Neto Proyectado:     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ahorro_anual_proyectado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USD"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"========================================================================="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 MÉTRICAS ECONÓMICAS (SET DE PRUEBA) ====================</w:t>
      </w:r>
      <w:r>
        <w:br/>
      </w:r>
      <w:r>
        <w:rPr>
          <w:rStyle w:val="VerbatimChar"/>
        </w:rPr>
        <w:t xml:space="preserve">Costo de Pérdidas Sin Modelo:          $37,400.00 USD</w:t>
      </w:r>
      <w:r>
        <w:br/>
      </w:r>
      <w:r>
        <w:rPr>
          <w:rStyle w:val="VerbatimChar"/>
        </w:rPr>
        <w:t xml:space="preserve">Costo de Campaña + Pérdidas Con Modelo: $16,330.00 USD</w:t>
      </w:r>
      <w:r>
        <w:br/>
      </w:r>
      <w:r>
        <w:rPr>
          <w:rStyle w:val="VerbatimChar"/>
        </w:rPr>
        <w:t xml:space="preserve">Ahorro Neto Obtenido en Prueba:         $21,070.00 USD</w:t>
      </w:r>
      <w:r>
        <w:br/>
      </w:r>
      <w:r>
        <w:rPr>
          <w:rStyle w:val="VerbatimChar"/>
        </w:rPr>
        <w:t xml:space="preserve">Reducción de Pérdidas de Churn:         56.34%</w:t>
      </w:r>
      <w:r>
        <w:br/>
      </w:r>
      <w:r>
        <w:rPr>
          <w:rStyle w:val="VerbatimChar"/>
        </w:rPr>
        <w:t xml:space="preserve">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 PROYECCIÓN ANUAL AL NEGOCIO =======================</w:t>
      </w:r>
      <w:r>
        <w:br/>
      </w:r>
      <w:r>
        <w:rPr>
          <w:rStyle w:val="VerbatimChar"/>
        </w:rPr>
        <w:t xml:space="preserve">Ahorro Financiero Neto Proyectado:      $105,305.07 USD</w:t>
      </w:r>
      <w:r>
        <w:br/>
      </w:r>
      <w:r>
        <w:rPr>
          <w:rStyle w:val="VerbatimChar"/>
        </w:rPr>
        <w:t xml:space="preserve">=========================================================================</w:t>
      </w:r>
    </w:p>
    <w:bookmarkStart w:id="50" w:name="X9cc6c0dd3f0dfa5c80f373197a3077a4b69102b"/>
    <w:p>
      <w:pPr>
        <w:pStyle w:val="Heading3"/>
      </w:pPr>
      <w:r>
        <w:t xml:space="preserve">3.4. Impacto Financiero del Modelo Predictivo</w:t>
      </w:r>
    </w:p>
    <w:p>
      <w:pPr>
        <w:pStyle w:val="FirstParagraph"/>
      </w:pPr>
      <w:r>
        <w:t xml:space="preserve">El análisis económico demuestra el valor del proyecto de minería de datos para el negocio: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Optimización del Gasto</w:t>
      </w:r>
      <w:r>
        <w:t xml:space="preserve">: Sin el modelo, la empresa simplemente asume la pérdida de clientes ($100 USD por cada uno). Con el modelo, la inversión en retención se enfoca quirúrgicamente en los clientes de alto riesgo de abandono.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Retorno de Inversión Claro</w:t>
      </w:r>
      <w:r>
        <w:t xml:space="preserve">: El modelo de</w:t>
      </w:r>
      <w:r>
        <w:t xml:space="preserve"> </w:t>
      </w:r>
      <w:r>
        <w:rPr>
          <w:b/>
        </w:rPr>
        <w:t xml:space="preserve">Regresión Logística con SMOTE</w:t>
      </w:r>
      <w:r>
        <w:t xml:space="preserve"> </w:t>
      </w:r>
      <w:r>
        <w:t xml:space="preserve">alcanza un Recall elevado (~69%), lo que significa que detecta a 7 de cada 10 clientes en fuga. Incluso asumiendo el costo de campañas sobre falsos positivos, la compañía logra un ahorro financiero neto de</w:t>
      </w:r>
      <w:r>
        <w:t xml:space="preserve"> </w:t>
      </w:r>
      <w:r>
        <w:rPr>
          <w:b/>
        </w:rPr>
        <w:t xml:space="preserve">más del 56% de sus pérdidas</w:t>
      </w:r>
      <w:r>
        <w:t xml:space="preserve"> </w:t>
      </w:r>
      <w:r>
        <w:t xml:space="preserve">de Churn potenciales.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Impacto Anual Proyectado</w:t>
      </w:r>
      <w:r>
        <w:t xml:space="preserve">: Al escalar el ahorro neto del conjunto de prueba a la base total de clientes activos de la compañía, se proyecta un ahorro significativo de</w:t>
      </w:r>
      <w:r>
        <w:t xml:space="preserve"> </w:t>
      </w:r>
      <w:r>
        <w:rPr>
          <w:b/>
        </w:rPr>
        <w:t xml:space="preserve">más de $105,000 USD anuales</w:t>
      </w:r>
      <w:r>
        <w:t xml:space="preserve">, justificando plenamente el valor financiero de la minería de datos.</w:t>
      </w:r>
    </w:p>
    <w:bookmarkEnd w:id="50"/>
    <w:bookmarkStart w:id="54" w:name="X698555f133af6cb0bbb7fbf793b0c049f95a2ac"/>
    <w:p>
      <w:pPr>
        <w:pStyle w:val="Heading2"/>
      </w:pPr>
      <w:r>
        <w:t xml:space="preserve">4. Propuestas Prácticas y Estratégicas para el Negocio</w:t>
      </w:r>
    </w:p>
    <w:p>
      <w:pPr>
        <w:pStyle w:val="FirstParagraph"/>
      </w:pPr>
      <w:r>
        <w:t xml:space="preserve">Basado directamente en los hallazgos cuantitativos de los modelos de Regresión Logística y Apriori, se proponen</w:t>
      </w:r>
      <w:r>
        <w:t xml:space="preserve"> </w:t>
      </w:r>
      <w:r>
        <w:rPr>
          <w:b/>
        </w:rPr>
        <w:t xml:space="preserve">3 soluciones estratégicas y ejecutables</w:t>
      </w:r>
      <w:r>
        <w:t xml:space="preserve"> </w:t>
      </w:r>
      <w:r>
        <w:t xml:space="preserve">para la retención proactiva:</w:t>
      </w:r>
    </w:p>
    <w:bookmarkStart w:id="51" w:name="Xa8329b757450c869e45283dc358e1cf0be7f03c"/>
    <w:p>
      <w:pPr>
        <w:pStyle w:val="Heading3"/>
      </w:pPr>
      <w:r>
        <w:t xml:space="preserve">1. Migración Incentivada de Contratos ("Month-to-month" a Contratos Anuales)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Fundamento de datos</w:t>
      </w:r>
      <w:r>
        <w:t xml:space="preserve">: La variable</w:t>
      </w:r>
      <w:r>
        <w:t xml:space="preserve"> </w:t>
      </w:r>
      <w:r>
        <w:rPr>
          <w:rStyle w:val="VerbatimChar"/>
        </w:rPr>
        <w:t xml:space="preserve">Contract_Month-to-month</w:t>
      </w:r>
      <w:r>
        <w:t xml:space="preserve"> </w:t>
      </w:r>
      <w:r>
        <w:t xml:space="preserve">es uno de los coeficientes de mayor peso positivo en el modelo de Regresión Logística (~3.55), multiplicando la probabilidad de Churn de manera determinante.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Acción</w:t>
      </w:r>
      <w:r>
        <w:t xml:space="preserve">: Diseñar una campaña de marketing directo enfocada en clientes de contrato mes a mes que tengan una antigüedad (</w:t>
      </w:r>
      <w:r>
        <w:rPr>
          <w:rStyle w:val="VerbatimChar"/>
        </w:rPr>
        <w:t xml:space="preserve">tenure</w:t>
      </w:r>
      <w:r>
        <w:t xml:space="preserve">) menor a 6 meses. La oferta debe consistir en un descuento garantizado del 15% en su cargo mensual a cambio de migrar a un contrato de permanencia de 1 año. El costo de este descuento es muy inferior al costo de captar un nuevo cliente o perderlo por completo ($100 USD).</w:t>
      </w:r>
    </w:p>
    <w:bookmarkEnd w:id="51"/>
    <w:bookmarkStart w:id="52" w:name="X27e3fb197e8a43122270771d9fcc821d565709f"/>
    <w:p>
      <w:pPr>
        <w:pStyle w:val="Heading3"/>
      </w:pPr>
      <w:r>
        <w:t xml:space="preserve">2. Paquete de Valor y Asistencia para Usuarios de Fibra Óptica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Fundamento de datos</w:t>
      </w:r>
      <w:r>
        <w:t xml:space="preserve">: Los clientes de</w:t>
      </w:r>
      <w:r>
        <w:t xml:space="preserve"> </w:t>
      </w:r>
      <w:r>
        <w:rPr>
          <w:rStyle w:val="VerbatimChar"/>
        </w:rPr>
        <w:t xml:space="preserve">InternetService_Fiber optic</w:t>
      </w:r>
      <w:r>
        <w:t xml:space="preserve"> </w:t>
      </w:r>
      <w:r>
        <w:t xml:space="preserve">tienen un alto coeficiente de abandono (~2.72) y las reglas de Apriori asocian fuertemente la combinación de fibra óptica sin seguridad ni soporte técnico (</w:t>
      </w:r>
      <w:r>
        <w:rPr>
          <w:rStyle w:val="VerbatimChar"/>
        </w:rPr>
        <w:t xml:space="preserve">OnlineSecurity_No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TechSupport_No</w:t>
      </w:r>
      <w:r>
        <w:t xml:space="preserve">) con la deserción (Lift de ~3.26).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Acción</w:t>
      </w:r>
      <w:r>
        <w:t xml:space="preserve">: Lanzar un paquete de soporte técnico prioritario y seguridad informática digital gratuito por 6 meses para todos los usuarios de fibra óptica actuales y nuevos que presenten estas carencias. Esto aumenta el valor percibido del servicio, soluciona los problemas técnicos que gatillan la deserción temprana, y mejora la retención de este segmento que genera altos ingresos mensuales para la empresa.</w:t>
      </w:r>
    </w:p>
    <w:bookmarkEnd w:id="52"/>
    <w:bookmarkStart w:id="53" w:name="X873efc4d894e3af93b0686540c34e754cf404c5"/>
    <w:p>
      <w:pPr>
        <w:pStyle w:val="Heading3"/>
      </w:pPr>
      <w:r>
        <w:t xml:space="preserve">3. Programa de Fidelización en Medios de Pago Automáticos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Fundamento de datos</w:t>
      </w:r>
      <w:r>
        <w:t xml:space="preserve">: El método de pago con cheque electrónico (</w:t>
      </w:r>
      <w:r>
        <w:rPr>
          <w:rStyle w:val="VerbatimChar"/>
        </w:rPr>
        <w:t xml:space="preserve">PaymentMethod_Electronic check</w:t>
      </w:r>
      <w:r>
        <w:t xml:space="preserve">) presenta el coeficiente más alto para Churn en la Regresión Logística (~3.68).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Acción</w:t>
      </w:r>
      <w:r>
        <w:t xml:space="preserve">: Implementar un incentivo único (por ejemplo, un abono de $10 USD en la siguiente factura) para aquellos clientes que migren su forma de pago de cheque electrónico a pago automático con tarjeta de crédito o transferencia bancaria (</w:t>
      </w:r>
      <w:r>
        <w:rPr>
          <w:rStyle w:val="VerbatimChar"/>
        </w:rPr>
        <w:t xml:space="preserve">Credit card (automatic)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Bank transfer (automatic)</w:t>
      </w:r>
      <w:r>
        <w:t xml:space="preserve">). Esto aprovecha el efecto inercia del cobro automático y reduce la fricción del pago mensual manual, disminuyendo las bajas asociadas a este canal.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35" Target="media/rId35.png" /><Relationship Type="http://schemas.openxmlformats.org/officeDocument/2006/relationships/image" Id="rId45" Target="media/rId4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2026-07-17T21:02:33Z</dcterms:created>
  <dcterms:modified xsi:type="dcterms:W3CDTF">2026-07-17T21:02:33Z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