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Because the VGG19 base is truncated at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— the</w:t>
      </w:r>
      <w:r>
        <w:t xml:space="preserve"> </w:t>
      </w:r>
      <w:r>
        <w:rPr>
          <w:rStyle w:val="VerbatimChar"/>
        </w:rPr>
        <w:t xml:space="preserve">block3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convolutional layers — are</w:t>
      </w:r>
      <w:r>
        <w:t xml:space="preserve"> </w:t>
      </w:r>
      <w:r>
        <w:t xml:space="preserve">unfrozen, while</w:t>
      </w:r>
      <w:r>
        <w:t xml:space="preserve"> </w:t>
      </w:r>
      <w:r>
        <w:rPr>
          <w:rStyle w:val="VerbatimChar"/>
        </w:rPr>
        <w:t xml:space="preserve">block1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block2</w:t>
      </w:r>
      <w:r>
        <w:t xml:space="preserve"> </w:t>
      </w:r>
      <w:r>
        <w:t xml:space="preserve">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2026-06-17T20:21:50Z</dcterms:created>
  <dcterms:modified xsi:type="dcterms:W3CDTF">2026-06-17T20:21:50Z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