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transfer-learning and automatic false-positive cleanup pipeline</w:t>
      </w:r>
      <w:r>
        <w:t xml:space="preserve"> </w:t>
      </w:r>
      <w:r>
        <w:t xml:space="preserve">for detecting primate vocalizations in long tropical-forest recordings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(PAM) produces thousands of hours of</w:t>
      </w:r>
      <w:r>
        <w:t xml:space="preserve"> </w:t>
      </w:r>
      <w:r>
        <w:t xml:space="preserve">tropical-forest audio that are infeasible to annotate by hand. We describe an</w:t>
      </w:r>
      <w:r>
        <w:t xml:space="preserve"> </w:t>
      </w:r>
      <w:r>
        <w:t xml:space="preserve">end-to-end pipeline that detects primate vocalizations — the putty-nosed</w:t>
      </w:r>
      <w:r>
        <w:t xml:space="preserve"> </w:t>
      </w:r>
      <w:r>
        <w:t xml:space="preserve">monkey (</w:t>
      </w:r>
      <w:r>
        <w:rPr>
          <w:i/>
          <w:iCs/>
        </w:rPr>
        <w:t xml:space="preserve">Cercopithecus nictitans</w:t>
      </w:r>
      <w:r>
        <w:t xml:space="preserve">)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—</w:t>
      </w:r>
      <w:r>
        <w:t xml:space="preserve"> </w:t>
      </w:r>
      <w:r>
        <w:t xml:space="preserve">in long field recordings from Makokou, Gabon. A four-class model is built by</w:t>
      </w:r>
      <w:r>
        <w:t xml:space="preserve"> </w:t>
      </w:r>
      <w:r>
        <w:t xml:space="preserve">pooling all putty-nosed call types into a single Cernic class at the training</w:t>
      </w:r>
      <w:r>
        <w:t xml:space="preserve"> </w:t>
      </w:r>
      <w:r>
        <w:t xml:space="preserve">level (so no softmax summation is needed at detection time) and by adding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for a forest sound that the detector</w:t>
      </w:r>
      <w:r>
        <w:t xml:space="preserve"> </w:t>
      </w:r>
      <w:r>
        <w:t xml:space="preserve">repeatedly mistakes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 Two-second audio windows — with</w:t>
      </w:r>
      <w:r>
        <w:t xml:space="preserve"> </w:t>
      </w:r>
      <w:r>
        <w:t xml:space="preserve">short clips embedded in real background noise and longer clips trimmed to their</w:t>
      </w:r>
      <w:r>
        <w:t xml:space="preserve"> </w:t>
      </w:r>
      <w:r>
        <w:t xml:space="preserve">highest-energy window — are converted to mel-spectrogram images and</w:t>
      </w:r>
      <w:r>
        <w:t xml:space="preserve"> </w:t>
      </w:r>
      <w:r>
        <w:t xml:space="preserve">classified by a frequency-position-aware temporal-frequency CRNN head attached</w:t>
      </w:r>
      <w:r>
        <w:t xml:space="preserve"> </w:t>
      </w:r>
      <w:r>
        <w:t xml:space="preserve">to a VGG19 backbone: an explicit frequency-coordinate channel is fused into the</w:t>
      </w:r>
      <w:r>
        <w:t xml:space="preserve"> </w:t>
      </w:r>
      <w:r>
        <w:t xml:space="preserve">feature map so the head knows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after which</w:t>
      </w:r>
      <w:r>
        <w:t xml:space="preserve"> </w:t>
      </w:r>
      <w:r>
        <w:t xml:space="preserve">the map is split into four frequency bands, processed by per-band and cross-band</w:t>
      </w:r>
      <w:r>
        <w:t xml:space="preserve"> </w:t>
      </w:r>
      <w:r>
        <w:t xml:space="preserve">convolutions, and fed through a bidirectional LSTM to capture spectro-temporal</w:t>
      </w:r>
      <w:r>
        <w:t xml:space="preserve"> </w:t>
      </w:r>
      <w:r>
        <w:t xml:space="preserve">structure. Two-stage training (frozen base then partial fine-tuning) on</w:t>
      </w:r>
      <w:r>
        <w:t xml:space="preserve"> </w:t>
      </w:r>
      <w:r>
        <w:t xml:space="preserve">human-verified, label-audited clips reaches 98% validation accuracy with</w:t>
      </w:r>
      <w:r>
        <w:t xml:space="preserve"> </w:t>
      </w:r>
      <w:r>
        <w:t xml:space="preserve">near-zero confusion between the two primate classes. At detection time the</w:t>
      </w:r>
      <w:r>
        <w:t xml:space="preserve"> </w:t>
      </w:r>
      <w:r>
        <w:t xml:space="preserve">confuser class is folded into the background group so it never produces a</w:t>
      </w:r>
      <w:r>
        <w:t xml:space="preserve"> </w:t>
      </w:r>
      <w:r>
        <w:t xml:space="preserve">detection. An automatic three-filter cleanup additionally flags suspicious</w:t>
      </w:r>
      <w:r>
        <w:t xml:space="preserve"> </w:t>
      </w:r>
      <w:r>
        <w:t xml:space="preserve">detections, and confirmed false positives are recycled as hard negatives for</w:t>
      </w:r>
      <w:r>
        <w:t xml:space="preserve"> </w:t>
      </w:r>
      <w:r>
        <w:t xml:space="preserve">iterative retraining.</w:t>
      </w:r>
    </w:p>
    <w:p>
      <w:pPr>
        <w:pStyle w:val="Abstract"/>
        <w:numPr>
          <w:ilvl w:val="0"/>
          <w:numId w:val="1001"/>
        </w:numPr>
      </w:pPr>
      <w:r>
        <w:t xml:space="preserve">A frequency-position-aware temporal-frequency CRNN head on a VGG19</w:t>
      </w:r>
      <w:r>
        <w:t xml:space="preserve"> </w:t>
      </w:r>
      <w:r>
        <w:t xml:space="preserve">backbone for primate call detection with two-stage transfer learning.</w:t>
      </w:r>
    </w:p>
    <w:p>
      <w:pPr>
        <w:pStyle w:val="Abstract"/>
        <w:numPr>
          <w:ilvl w:val="0"/>
          <w:numId w:val="1001"/>
        </w:numPr>
      </w:pPr>
      <w:r>
        <w:t xml:space="preserve">A frequency-coordinate (CoordConv) channel, a 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class, and a targeted high-frequency nuisance augmentation that</w:t>
      </w:r>
      <w:r>
        <w:t xml:space="preserve"> </w:t>
      </w:r>
      <w:r>
        <w:t xml:space="preserve">together 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— in particular</w:t>
      </w:r>
      <w:r>
        <w:t xml:space="preserve"> </w:t>
      </w:r>
      <w:r>
        <w:t xml:space="preserve">high-frequency bird and insect sounds — without manual listening.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pipeline that feeds confirmed false</w:t>
      </w:r>
      <w:r>
        <w:t xml:space="preserve"> </w:t>
      </w:r>
      <w:r>
        <w:t xml:space="preserve">positives back as hard negatives for iterative retraining.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,Mel-spectrogram ,</w:t>
      </w:r>
      <w:r>
        <w:t xml:space="preserve"> </w:t>
      </w:r>
      <w:r>
        <w:t xml:space="preserve">False-positive filtering ,Out-of-distribution detection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Submitted as a separate file (</w:t>
      </w:r>
      <w:r>
        <w:rPr>
          <w:rStyle w:val="VerbatimChar"/>
        </w:rPr>
        <w:t xml:space="preserve">graphical_abstract.pdf</w:t>
      </w:r>
      <w:r>
        <w:t xml:space="preserve">). The figure</w:t>
      </w:r>
      <w:r>
        <w:t xml:space="preserve"> </w:t>
      </w:r>
      <w:r>
        <w:t xml:space="preserve">summarises the six-stage pipeline: reference clips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mel-spectrogram &amp; augmentation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VGG19 frequency-position CRNN</w:t>
      </w:r>
      <w:r>
        <w:t xml:space="preserve"> </w:t>
      </w:r>
      <w:r>
        <w:t xml:space="preserve">classifier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sliding-window detection with low-frequency gate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three-filter automatic cleanup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hard-negative</w:t>
      </w:r>
      <w:r>
        <w:t xml:space="preserve"> </w:t>
      </w:r>
      <w:r>
        <w:t xml:space="preserve">mining (iterative feedback loop).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VGG19 frequency-position-aware temporal-frequency CRNN</w:t>
            </w:r>
            <w:r>
              <w:t xml:space="preserve"> </w:t>
            </w:r>
            <w:r>
              <w:t xml:space="preserve">with two-stage fine-tuning, a dedicated hard-negative confuser class, and</w:t>
            </w:r>
            <w:r>
              <w:t xml:space="preserve"> </w:t>
            </w:r>
            <w:r>
              <w:t xml:space="preserve">three-filter automatic false-positive cleanup for primate vocalizations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</w:t>
            </w:r>
            <w:r>
              <w:t xml:space="preserve"> </w:t>
            </w:r>
            <w:r>
              <w:t xml:space="preserve">; out-of-distribution detection via the</w:t>
            </w:r>
            <w:r>
              <w:t xml:space="preserve"> </w:t>
            </w:r>
            <w:r>
              <w:t xml:space="preserve">Mahalanobis distance</w:t>
            </w:r>
            <w:r>
              <w:t xml:space="preserve"> </w:t>
            </w:r>
            <w:r>
              <w:t xml:space="preserve">; audio event tagging with YAMNet trained</w:t>
            </w:r>
            <w:r>
              <w:t xml:space="preserve"> </w:t>
            </w:r>
            <w:r>
              <w:t xml:space="preserve">on AudioSet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 </w:t>
            </w:r>
            <w:r>
              <w:t xml:space="preserve">—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— insects, birds, wind, rain,</w:t>
      </w:r>
      <w:r>
        <w:t xml:space="preserve"> </w:t>
      </w:r>
      <w:r>
        <w:t xml:space="preserve">and the calls of non-target animals —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 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3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— preprocessing, training, detection, automatic</w:t>
      </w:r>
      <w:r>
        <w:t xml:space="preserve"> </w:t>
      </w:r>
      <w:r>
        <w:t xml:space="preserve">cleanup, and iterative retraining —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4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Because the target species are diurnal and</w:t>
      </w:r>
      <w:r>
        <w:t xml:space="preserve"> </w:t>
      </w:r>
      <w:r>
        <w:t xml:space="preserve">most vocally active in the morning, only recordings whose start time falls</w:t>
      </w:r>
      <w:r>
        <w:t xml:space="preserve"> </w:t>
      </w:r>
      <w:r>
        <w:t xml:space="preserve">within a configurable window (default 05:30–10:30 local time, parsed from the</w:t>
      </w:r>
      <w:r>
        <w:t xml:space="preserve"> </w:t>
      </w:r>
      <w:r>
        <w:t xml:space="preserve">timestamp in each filename) are processed; this removes large stretches of</w:t>
      </w:r>
      <w:r>
        <w:t xml:space="preserve"> </w:t>
      </w:r>
      <w:r>
        <w:t xml:space="preserve">audio in which the species are unlikely to call and reduces both compute and</w:t>
      </w:r>
      <w:r>
        <w:t xml:space="preserve"> </w:t>
      </w:r>
      <w:r>
        <w:t xml:space="preserve">false positives.</w:t>
      </w:r>
    </w:p>
    <w:p>
      <w:pPr>
        <w:pStyle w:val="BodyText"/>
      </w:pPr>
      <w:r>
        <w:t xml:space="preserve">The model is trained on short reference clips organized into four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 </w:t>
      </w:r>
      <w:r>
        <w:t xml:space="preserve">—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 via</w:t>
      </w:r>
      <w:r>
        <w:t xml:space="preserve"> </w:t>
      </w:r>
      <w:r>
        <w:rPr>
          <w:rStyle w:val="VerbatimChar"/>
        </w:rPr>
        <w:t xml:space="preserve">config.SPECIES_FOLDERS</w:t>
      </w:r>
      <w:r>
        <w:t xml:space="preserve">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 (putty-nose 25, hack 101, kek 124, pyow 101,</w:t>
      </w:r>
      <w:r>
        <w:t xml:space="preserve"> </w:t>
      </w:r>
      <w:r>
        <w:t xml:space="preserve">field-confirmed 19; 370 clips total);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calls (617 clips);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 </w:t>
      </w:r>
      <w:r>
        <w:t xml:space="preserve">—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 (654 clips).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 </w:t>
      </w:r>
      <w:r>
        <w:t xml:space="preserve">—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</w:t>
      </w:r>
      <w:r>
        <w:t xml:space="preserve"> </w:t>
      </w:r>
      <w:r>
        <w:t xml:space="preserve">(approximately 5</w:t>
      </w:r>
      <w:r>
        <w:t xml:space="preserve">,</w:t>
      </w:r>
      <w:r>
        <w:t xml:space="preserve">900 clips total).</w:t>
      </w:r>
    </w:p>
    <w:p>
      <w:pPr>
        <w:pStyle w:val="FirstParagraph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— with no internal</w:t>
      </w:r>
      <w:r>
        <w:t xml:space="preserve"> </w:t>
      </w:r>
      <w:r>
        <w:t xml:space="preserve">sub-labels —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dedicated</w:t>
      </w:r>
      <w:r>
        <w:t xml:space="preserve"> </w:t>
      </w:r>
      <w:r>
        <w:rPr>
          <w:rStyle w:val="VerbatimChar"/>
        </w:rPr>
        <w:t xml:space="preserve">field_confirmed</w:t>
      </w:r>
      <w:r>
        <w:t xml:space="preserve"> </w:t>
      </w:r>
      <w:r>
        <w:t xml:space="preserve">Cernic folder;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class. Content-duplicate clips — the same field</w:t>
      </w:r>
      <w:r>
        <w:t xml:space="preserve"> </w:t>
      </w:r>
      <w:r>
        <w:t xml:space="preserve">detection stored more than once by different mining passes — were removed by</w:t>
      </w:r>
      <w:r>
        <w:t xml:space="preserve"> </w:t>
      </w:r>
      <w:r>
        <w:t xml:space="preserve">hashing before training.</w:t>
      </w:r>
    </w:p>
    <w:bookmarkEnd w:id="14"/>
    <w:bookmarkStart w:id="15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RMS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find_loudest_window</w:t>
      </w:r>
      <w:r>
        <w:t xml:space="preserve">),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conversion at training and detection time keeps the</w:t>
      </w:r>
      <w:r>
        <w:t xml:space="preserve"> </w:t>
      </w:r>
      <w:r>
        <w:t xml:space="preserve">two feature distributions comparable.</w:t>
      </w:r>
    </w:p>
    <w:bookmarkEnd w:id="15"/>
    <w:bookmarkStart w:id="17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multiplier): one unaltered 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</w:t>
      </w:r>
      <w:r>
        <w:t xml:space="preserve"> </w:t>
      </w:r>
      <w:r>
        <w:t xml:space="preserve">augmentation operations are spectrogram-domain analogues of standard</w:t>
      </w:r>
      <w:r>
        <w:t xml:space="preserve"> </w:t>
      </w:r>
      <w:r>
        <w:t xml:space="preserve">spectrogram-domain masking and mixing techniques.</w:t>
      </w:r>
    </w:p>
    <w:bookmarkStart w:id="16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— 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 —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roar. The augmentation is deliberately not applied to</w:t>
      </w:r>
      <w:r>
        <w:t xml:space="preserve"> </w:t>
      </w:r>
      <w:r>
        <w:t xml:space="preserve">Cernic, whose calls genuinely occupy higher frequencies and must keep their</w:t>
      </w:r>
      <w:r>
        <w:t xml:space="preserve"> </w:t>
      </w:r>
      <w:r>
        <w:t xml:space="preserve">high band intact.</w:t>
      </w:r>
    </w:p>
    <w:bookmarkEnd w:id="16"/>
    <w:bookmarkEnd w:id="17"/>
    <w:bookmarkStart w:id="19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designed to exploit both the spectral location and the temporal rhythm of</w:t>
      </w:r>
      <w:r>
        <w:t xml:space="preserve"> </w:t>
      </w:r>
      <w:r>
        <w:t xml:space="preserve">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</w:t>
      </w:r>
      <w:r>
        <w:t xml:space="preserve"> </w:t>
      </w:r>
      <w:r>
        <w:rPr>
          <w:rStyle w:val="VerbatimChar"/>
        </w:rPr>
        <w:t xml:space="preserve">block4_conv4</w:t>
      </w:r>
      <w:r>
        <w:t xml:space="preserve"> </w:t>
      </w:r>
      <w:r>
        <w:t xml:space="preserve">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18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 —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 —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 —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recurrent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End w:id="18"/>
    <w:bookmarkEnd w:id="19"/>
    <w:bookmarkStart w:id="23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0" w:name="stage-1-head-training."/>
    <w:p>
      <w:pPr>
        <w:pStyle w:val="Heading4"/>
      </w:pPr>
      <w:r>
        <w:t xml:space="preserve">Stage 1 —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0"/>
    <w:bookmarkStart w:id="21" w:name="stage-2-partial-fine-tuning."/>
    <w:p>
      <w:pPr>
        <w:pStyle w:val="Heading4"/>
      </w:pPr>
      <w:r>
        <w:t xml:space="preserve">Stage 2 — Partial fine-tuning.</w:t>
      </w:r>
    </w:p>
    <w:p>
      <w:pPr>
        <w:pStyle w:val="FirstParagraph"/>
      </w:pPr>
      <w:r>
        <w:t xml:space="preserve">The last two convolutional blocks of VGG19 (</w:t>
      </w:r>
      <w:r>
        <w:rPr>
          <w:rStyle w:val="VerbatimChar"/>
        </w:rPr>
        <w:t xml:space="preserve">block4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block5</w:t>
      </w:r>
      <w:r>
        <w:t xml:space="preserve">) are unfrozen while earlier blocks remain frozen to preserve</w:t>
      </w:r>
      <w:r>
        <w:t xml:space="preserve"> </w:t>
      </w:r>
      <w:r>
        <w:t xml:space="preserve">low-level features. The 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avoid catastrophic forgetting.</w:t>
      </w:r>
    </w:p>
    <w:bookmarkEnd w:id="21"/>
    <w:bookmarkStart w:id="22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accuracy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 as</w:t>
      </w:r>
      <w:r>
        <w:t xml:space="preserve"> </w:t>
      </w:r>
      <w:r>
        <w:rPr>
          <w:rStyle w:val="VerbatimChar"/>
        </w:rPr>
        <w:t xml:space="preserve">best_model.h5</w:t>
      </w:r>
      <w:r>
        <w:t xml:space="preserve">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22"/>
    <w:bookmarkEnd w:id="23"/>
    <w:bookmarkStart w:id="25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DETECTION_GROUPS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 — equally important —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24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reclassified as</w:t>
      </w:r>
      <w:r>
        <w:t xml:space="preserve"> </w:t>
      </w:r>
      <w:r>
        <w:t xml:space="preserve">Background. The threshold was 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gate is recorded in the output CSV so that</w:t>
      </w:r>
      <w:r>
        <w:t xml:space="preserve"> </w:t>
      </w:r>
      <w:r>
        <w:t xml:space="preserve">downstream analysis can audit which detections were removed and why.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24"/>
    <w:bookmarkEnd w:id="25"/>
    <w:bookmarkStart w:id="29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26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26"/>
    <w:bookmarkStart w:id="27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27"/>
    <w:bookmarkStart w:id="28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</w:t>
      </w:r>
      <w:r>
        <w:t xml:space="preserve"> </w:t>
      </w:r>
      <w:r>
        <w:rPr>
          <w:rStyle w:val="VerbatimChar"/>
        </w:rPr>
        <w:t xml:space="preserve">flag_reason</w:t>
      </w:r>
      <w:r>
        <w:t xml:space="preserve"> </w:t>
      </w:r>
      <w:r>
        <w:t xml:space="preserve">column), and strong false positives are</w:t>
      </w:r>
      <w:r>
        <w:t xml:space="preserve"> </w:t>
      </w:r>
      <w:r>
        <w:t xml:space="preserve">exported as labelled WAV clips for the next stage.</w:t>
      </w:r>
    </w:p>
    <w:bookmarkEnd w:id="28"/>
    <w:bookmarkEnd w:id="29"/>
    <w:bookmarkStart w:id="30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0"/>
    <w:bookmarkEnd w:id="31"/>
    <w:bookmarkStart w:id="41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38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— the frequency-position-aware head with</w:t>
      </w:r>
      <w:r>
        <w:t xml:space="preserve"> </w:t>
      </w:r>
      <w:r>
        <w:t xml:space="preserve">high-frequency nuisance augmentation — was evaluated on a stratified</w:t>
      </w:r>
      <w:r>
        <w:t xml:space="preserve"> </w:t>
      </w:r>
      <w:r>
        <w:t xml:space="preserve">validation split. Table </w:t>
      </w:r>
      <w:hyperlink w:anchor="tab:val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 confusion matrix.</w:t>
      </w:r>
    </w:p>
    <w:bookmarkStart w:id="32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32"/>
    <w:bookmarkStart w:id="33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33"/>
    <w:bookmarkStart w:id="37" w:name="fig:confusion"/>
    <w:p>
      <w:pPr>
        <w:pStyle w:val="CaptionedFigure"/>
      </w:pPr>
      <w:r>
        <w:drawing>
          <wp:inline>
            <wp:extent cx="3467100" cy="29296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onfusion_matrix_v12.pd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9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37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1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38"/>
    <w:bookmarkStart w:id="39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39"/>
    <w:bookmarkStart w:id="40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</w:t>
      </w:r>
      <w:r>
        <w:t xml:space="preserve"> </w:t>
      </w:r>
      <w:r>
        <w:rPr>
          <w:rStyle w:val="VerbatimChar"/>
        </w:rPr>
        <w:t xml:space="preserve">Colobus_confuser</w:t>
      </w:r>
      <w:r>
        <w:t xml:space="preserve"> </w:t>
      </w:r>
      <w:r>
        <w:t xml:space="preserve">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40"/>
    <w:bookmarkEnd w:id="41"/>
    <w:bookmarkStart w:id="42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— mostly brief</w:t>
      </w:r>
      <w:r>
        <w:t xml:space="preserve"> </w:t>
      </w:r>
      <w:r>
        <w:t xml:space="preserve">hacks and pyows embedded in loud ambient noise —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42"/>
    <w:bookmarkStart w:id="43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43"/>
    <w:bookmarkStart w:id="44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44"/>
    <w:bookmarkStart w:id="4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45"/>
    <w:bookmarkStart w:id="46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46"/>
    <w:bookmarkStart w:id="4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47"/>
    <w:bookmarkStart w:id="57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48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49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50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51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52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53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54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55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56">
        <w:r>
          <w:rPr>
            <w:rStyle w:val="Hyperlink"/>
          </w:rPr>
          <w:t xml:space="preserve">https://doi.org/10.25080/Majora-7b98e3ed-003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df" /><Relationship Type="http://schemas.openxmlformats.org/officeDocument/2006/relationships/hyperlink" Id="rId48" Target="https://doi.org/10.1002/ajp.23666" TargetMode="External" /><Relationship Type="http://schemas.openxmlformats.org/officeDocument/2006/relationships/hyperlink" Id="rId49" Target="https://doi.org/10.1016/j.ecolind.2022.109621" TargetMode="External" /><Relationship Type="http://schemas.openxmlformats.org/officeDocument/2006/relationships/hyperlink" Id="rId51" Target="https://doi.org/10.1109/CVPR.2009.5206848" TargetMode="External" /><Relationship Type="http://schemas.openxmlformats.org/officeDocument/2006/relationships/hyperlink" Id="rId53" Target="https://doi.org/10.1109/ICASSP.2017.7952132" TargetMode="External" /><Relationship Type="http://schemas.openxmlformats.org/officeDocument/2006/relationships/hyperlink" Id="rId52" Target="https://doi.org/10.1109/ICASSP.2017.7952261" TargetMode="External" /><Relationship Type="http://schemas.openxmlformats.org/officeDocument/2006/relationships/hyperlink" Id="rId56" Target="https://doi.org/10.25080/Majora-7b98e3ed-003" TargetMode="External" /><Relationship Type="http://schemas.openxmlformats.org/officeDocument/2006/relationships/hyperlink" Id="rId50" Target="https://doi.org/10.48550/arXiv.1409.1556" TargetMode="External" /><Relationship Type="http://schemas.openxmlformats.org/officeDocument/2006/relationships/hyperlink" Id="rId55" Target="https://doi.org/10.48550/arXiv.1807.03247" TargetMode="External" /><Relationship Type="http://schemas.openxmlformats.org/officeDocument/2006/relationships/hyperlink" Id="rId54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doi.org/10.1002/ajp.23666" TargetMode="External" /><Relationship Type="http://schemas.openxmlformats.org/officeDocument/2006/relationships/hyperlink" Id="rId49" Target="https://doi.org/10.1016/j.ecolind.2022.109621" TargetMode="External" /><Relationship Type="http://schemas.openxmlformats.org/officeDocument/2006/relationships/hyperlink" Id="rId51" Target="https://doi.org/10.1109/CVPR.2009.5206848" TargetMode="External" /><Relationship Type="http://schemas.openxmlformats.org/officeDocument/2006/relationships/hyperlink" Id="rId53" Target="https://doi.org/10.1109/ICASSP.2017.7952132" TargetMode="External" /><Relationship Type="http://schemas.openxmlformats.org/officeDocument/2006/relationships/hyperlink" Id="rId52" Target="https://doi.org/10.1109/ICASSP.2017.7952261" TargetMode="External" /><Relationship Type="http://schemas.openxmlformats.org/officeDocument/2006/relationships/hyperlink" Id="rId56" Target="https://doi.org/10.25080/Majora-7b98e3ed-003" TargetMode="External" /><Relationship Type="http://schemas.openxmlformats.org/officeDocument/2006/relationships/hyperlink" Id="rId50" Target="https://doi.org/10.48550/arXiv.1409.1556" TargetMode="External" /><Relationship Type="http://schemas.openxmlformats.org/officeDocument/2006/relationships/hyperlink" Id="rId55" Target="https://doi.org/10.48550/arXiv.1807.03247" TargetMode="External" /><Relationship Type="http://schemas.openxmlformats.org/officeDocument/2006/relationships/hyperlink" Id="rId54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transfer-learning and automatic false-positive cleanup pipeline for detecting primate vocalizations in long tropical-forest recordings</dc:title>
  <dc:creator>Moshi Fu; [Co-author Name]</dc:creator>
  <cp:keywords/>
  <dcterms:created xsi:type="dcterms:W3CDTF">2026-06-14T01:20:05Z</dcterms:created>
  <dcterms:modified xsi:type="dcterms:W3CDTF">2026-06-14T01:20:05Z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(PAM) produces thousands of hours of tropical-forest audio that are infeasible to annotate by hand. We describe an end-to-end pipeline that detects primate vocalizations — the putty-nosed monkey (Cercopithecus nictitans) and Colobus guereza — in long field recordings from Makokou, Gabon. A four-class model is built by pooling all putty-nosed call types into a single Cernic class at the training level (so no softmax summation is needed at detection time) and by adding a dedicated hard-negative “confuser” class for a forest sound that the detector repeatedly mistakes for Colobus. Two-second audio windows — with short clips embedded in real background noise and longer clips trimmed to their highest-energy window — are converted to mel-spectrogram images and classified by a frequency-position-aware temporal-frequency CRNN head attached to a VGG19 backbone: an explicit frequency-coordinate channel is fused into the feature map so the head knows where in frequency a call sits, after which the map is split into four frequency bands, processed by per-band and cross-band convolutions, and fed through a bidirectional LSTM to capture spectro-temporal structure. Two-stage training (frozen base then partial fine-tuning) on human-verified, label-audited clips reaches 98% validation accuracy with near-zero confusion between the two primate classes. At detection time the confuser class is folded into the background group so it never produces a detection. An automatic three-filter cleanup additionally flags suspicious detections, and confirmed false positives are recycled as hard negatives for iterative retraining.A frequency-position-aware temporal-frequency CRNN head on a VGG19 backbone for primate call detection with two-stage transfer learning.A frequency-coordinate (CoordConv) channel, a dedicated hard-negative “confuser” class, and a targeted high-frequency nuisance augmentation that together suppress Colobus false positives — in particular high-frequency bird and insect sounds — without manual listening.An automatic three-filter cleanup pipeline that feeds confirmed false positives back as hard negatives for iterative retraining.</vt:lpwstr>
  </property>
</Properties>
</file>