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df" ContentType="application/pdf"/>
  <Override PartName="/word/media/rId33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32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18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multiplier): one unaltered 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17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roar. The augmentation is deliberately not applied to</w:t>
      </w:r>
      <w:r>
        <w:t xml:space="preserve"> </w:t>
      </w:r>
      <w:r>
        <w:t xml:space="preserve">Cernic, whose calls genuinely occupy higher frequencies and must keep their</w:t>
      </w:r>
      <w:r>
        <w:t xml:space="preserve"> </w:t>
      </w:r>
      <w:r>
        <w:t xml:space="preserve">high band intact.</w:t>
      </w:r>
    </w:p>
    <w:bookmarkEnd w:id="17"/>
    <w:bookmarkEnd w:id="18"/>
    <w:bookmarkStart w:id="20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designed to exploit both the spectral location and the temporal rhythm of</w:t>
      </w:r>
      <w:r>
        <w:t xml:space="preserve"> </w:t>
      </w:r>
      <w:r>
        <w:t xml:space="preserve">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19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End w:id="19"/>
    <w:bookmarkEnd w:id="20"/>
    <w:bookmarkStart w:id="24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1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1"/>
    <w:bookmarkStart w:id="22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The last two convolutional blocks of VGG19 (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block5</w:t>
      </w:r>
      <w:r>
        <w:t xml:space="preserve">) are unfrozen while earlier blocks remain frozen to preserve</w:t>
      </w:r>
      <w:r>
        <w:t xml:space="preserve"> </w:t>
      </w:r>
      <w:r>
        <w:t xml:space="preserve">low-level features. The 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avoid catastrophic forgetting.</w:t>
      </w:r>
    </w:p>
    <w:bookmarkEnd w:id="22"/>
    <w:bookmarkStart w:id="23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accuracy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23"/>
    <w:bookmarkEnd w:id="24"/>
    <w:bookmarkStart w:id="26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25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25"/>
    <w:bookmarkEnd w:id="26"/>
    <w:bookmarkStart w:id="30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27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27"/>
    <w:bookmarkStart w:id="28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28"/>
    <w:bookmarkStart w:id="29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29"/>
    <w:bookmarkEnd w:id="30"/>
    <w:bookmarkStart w:id="31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1"/>
    <w:bookmarkEnd w:id="32"/>
    <w:bookmarkStart w:id="46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43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1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36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training_curves_v12.pdf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36"/>
    <w:bookmarkStart w:id="37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37"/>
    <w:bookmarkStart w:id="38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38"/>
    <w:bookmarkStart w:id="42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onfusion_matrix_v12.pdf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42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2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43"/>
    <w:bookmarkStart w:id="44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44"/>
    <w:bookmarkStart w:id="45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45"/>
    <w:bookmarkEnd w:id="46"/>
    <w:bookmarkStart w:id="47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47"/>
    <w:bookmarkStart w:id="48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48"/>
    <w:bookmarkStart w:id="49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49"/>
    <w:bookmarkStart w:id="50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0"/>
    <w:bookmarkStart w:id="51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1"/>
    <w:bookmarkStart w:id="52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52"/>
    <w:bookmarkStart w:id="62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53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54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55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56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57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58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59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0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1">
        <w:r>
          <w:rPr>
            <w:rStyle w:val="Hyperlink"/>
          </w:rPr>
          <w:t xml:space="preserve">https://doi.org/10.25080/Majora-7b98e3ed-003</w:t>
        </w:r>
      </w:hyperlink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df" /><Relationship Type="http://schemas.openxmlformats.org/officeDocument/2006/relationships/image" Id="rId33" Target="media/rId33.pdf" /><Relationship Type="http://schemas.openxmlformats.org/officeDocument/2006/relationships/hyperlink" Id="rId53" Target="https://doi.org/10.1002/ajp.23666" TargetMode="External" /><Relationship Type="http://schemas.openxmlformats.org/officeDocument/2006/relationships/hyperlink" Id="rId54" Target="https://doi.org/10.1016/j.ecolind.2022.109621" TargetMode="External" /><Relationship Type="http://schemas.openxmlformats.org/officeDocument/2006/relationships/hyperlink" Id="rId56" Target="https://doi.org/10.1109/CVPR.2009.5206848" TargetMode="External" /><Relationship Type="http://schemas.openxmlformats.org/officeDocument/2006/relationships/hyperlink" Id="rId58" Target="https://doi.org/10.1109/ICASSP.2017.7952132" TargetMode="External" /><Relationship Type="http://schemas.openxmlformats.org/officeDocument/2006/relationships/hyperlink" Id="rId57" Target="https://doi.org/10.1109/ICASSP.2017.7952261" TargetMode="External" /><Relationship Type="http://schemas.openxmlformats.org/officeDocument/2006/relationships/hyperlink" Id="rId61" Target="https://doi.org/10.25080/Majora-7b98e3ed-003" TargetMode="External" /><Relationship Type="http://schemas.openxmlformats.org/officeDocument/2006/relationships/hyperlink" Id="rId55" Target="https://doi.org/10.48550/arXiv.1409.1556" TargetMode="External" /><Relationship Type="http://schemas.openxmlformats.org/officeDocument/2006/relationships/hyperlink" Id="rId60" Target="https://doi.org/10.48550/arXiv.1807.03247" TargetMode="External" /><Relationship Type="http://schemas.openxmlformats.org/officeDocument/2006/relationships/hyperlink" Id="rId59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doi.org/10.1002/ajp.23666" TargetMode="External" /><Relationship Type="http://schemas.openxmlformats.org/officeDocument/2006/relationships/hyperlink" Id="rId54" Target="https://doi.org/10.1016/j.ecolind.2022.109621" TargetMode="External" /><Relationship Type="http://schemas.openxmlformats.org/officeDocument/2006/relationships/hyperlink" Id="rId56" Target="https://doi.org/10.1109/CVPR.2009.5206848" TargetMode="External" /><Relationship Type="http://schemas.openxmlformats.org/officeDocument/2006/relationships/hyperlink" Id="rId58" Target="https://doi.org/10.1109/ICASSP.2017.7952132" TargetMode="External" /><Relationship Type="http://schemas.openxmlformats.org/officeDocument/2006/relationships/hyperlink" Id="rId57" Target="https://doi.org/10.1109/ICASSP.2017.7952261" TargetMode="External" /><Relationship Type="http://schemas.openxmlformats.org/officeDocument/2006/relationships/hyperlink" Id="rId61" Target="https://doi.org/10.25080/Majora-7b98e3ed-003" TargetMode="External" /><Relationship Type="http://schemas.openxmlformats.org/officeDocument/2006/relationships/hyperlink" Id="rId55" Target="https://doi.org/10.48550/arXiv.1409.1556" TargetMode="External" /><Relationship Type="http://schemas.openxmlformats.org/officeDocument/2006/relationships/hyperlink" Id="rId60" Target="https://doi.org/10.48550/arXiv.1807.03247" TargetMode="External" /><Relationship Type="http://schemas.openxmlformats.org/officeDocument/2006/relationships/hyperlink" Id="rId59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2026-06-17T00:43:53Z</dcterms:created>
  <dcterms:modified xsi:type="dcterms:W3CDTF">2026-06-17T00:43:53Z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