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transfer-learning pipeline with automatic false-positive cleanup</w:t>
      </w:r>
      <w:r>
        <w:t xml:space="preserve"> </w:t>
      </w:r>
      <w:r>
        <w:t xml:space="preserve">for detecting primate vocalizations in tropical-forest recordings</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,Mel-spectrogram ,</w:t>
      </w:r>
      <w:r>
        <w:t xml:space="preserve"> </w:t>
      </w:r>
      <w:r>
        <w:t xml:space="preserve">False-positive filtering ,Out-of-distribution detection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w:t>
            </w:r>
            <w:r>
              <w:t xml:space="preserve"> </w:t>
            </w:r>
            <w:r>
              <w:t xml:space="preserve">; out-of-distribution detection via the</w:t>
            </w:r>
            <w:r>
              <w:t xml:space="preserve"> </w:t>
            </w:r>
            <w:r>
              <w:t xml:space="preserve">Mahalanobis distance</w:t>
            </w:r>
            <w:r>
              <w:t xml:space="preserve"> </w:t>
            </w:r>
            <w:r>
              <w:t xml:space="preserve">; audio event tagging with YAMNet trained</w:t>
            </w:r>
            <w:r>
              <w:t xml:space="preserve"> </w:t>
            </w:r>
            <w:r>
              <w:t xml:space="preserve">on AudioSet</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w:t>
      </w:r>
      <w:r>
        <w:t xml:space="preserve"> </w:t>
      </w:r>
      <w:r>
        <w:t xml:space="preserve">augmentation operations are spectrogram-domain analogues of standard</w:t>
      </w:r>
      <w:r>
        <w:t xml:space="preserve"> </w:t>
      </w:r>
      <w:r>
        <w:t xml:space="preserve">spectrogram-domain masking and mixing techniques.</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1"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38"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2"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2"/>
    <w:bookmarkStart w:id="33"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3"/>
    <w:bookmarkStart w:id="37" w:name="fig:confusion"/>
    <w:p>
      <w:pPr>
        <w:pStyle w:val="CaptionedFigure"/>
      </w:pPr>
      <w:r>
        <w:drawing>
          <wp:inline>
            <wp:extent cx="3467100" cy="2929699"/>
            <wp:effectExtent b="0" l="0" r="0" t="0"/>
            <wp:docPr descr="" title="" id="35" name="Picture"/>
            <a:graphic>
              <a:graphicData uri="http://schemas.openxmlformats.org/drawingml/2006/picture">
                <pic:pic>
                  <pic:nvPicPr>
                    <pic:cNvPr descr="confusion_matrix_v12.pdf" id="36" name="Picture"/>
                    <pic:cNvPicPr>
                      <a:picLocks noChangeArrowheads="1" noChangeAspect="1"/>
                    </pic:cNvPicPr>
                  </pic:nvPicPr>
                  <pic:blipFill>
                    <a:blip r:embed="rId34"/>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37"/>
    <w:p>
      <w:pPr>
        <w:pStyle w:val="BodyText"/>
      </w:pPr>
      <w:r>
        <w:t xml:space="preserve">Overall accuracy is 98.12 % (loss 0.0994) across 3717 validation</w:t>
      </w:r>
      <w:r>
        <w:t xml:space="preserve"> </w:t>
      </w:r>
      <w:r>
        <w:t xml:space="preserve">clips (Fig. </w:t>
      </w:r>
      <w:hyperlink w:anchor="fig:confusion">
        <w:r>
          <w:rPr>
            <w:rStyle w:val="Hyperlink"/>
          </w:rPr>
          <w:t xml:space="preserve">1</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38"/>
    <w:bookmarkStart w:id="39"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39"/>
    <w:bookmarkStart w:id="40"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0"/>
    <w:bookmarkEnd w:id="41"/>
    <w:bookmarkStart w:id="42"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2"/>
    <w:bookmarkStart w:id="43"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3"/>
    <w:bookmarkStart w:id="44"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4"/>
    <w:bookmarkStart w:id="45"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5"/>
    <w:bookmarkStart w:id="46"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46"/>
    <w:bookmarkStart w:id="47"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47"/>
    <w:bookmarkStart w:id="57"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48">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49">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0">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1">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2">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3">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4">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5">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56">
        <w:r>
          <w:rPr>
            <w:rStyle w:val="Hyperlink"/>
          </w:rPr>
          <w:t xml:space="preserve">https://doi.org/10.25080/Majora-7b98e3ed-003</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df" /><Relationship Type="http://schemas.openxmlformats.org/officeDocument/2006/relationships/hyperlink" Id="rId48" Target="https://doi.org/10.1002/ajp.23666" TargetMode="External" /><Relationship Type="http://schemas.openxmlformats.org/officeDocument/2006/relationships/hyperlink" Id="rId49" Target="https://doi.org/10.1016/j.ecolind.2022.109621" TargetMode="External" /><Relationship Type="http://schemas.openxmlformats.org/officeDocument/2006/relationships/hyperlink" Id="rId51" Target="https://doi.org/10.1109/CVPR.2009.5206848" TargetMode="External" /><Relationship Type="http://schemas.openxmlformats.org/officeDocument/2006/relationships/hyperlink" Id="rId53" Target="https://doi.org/10.1109/ICASSP.2017.7952132" TargetMode="External" /><Relationship Type="http://schemas.openxmlformats.org/officeDocument/2006/relationships/hyperlink" Id="rId52" Target="https://doi.org/10.1109/ICASSP.2017.7952261" TargetMode="External" /><Relationship Type="http://schemas.openxmlformats.org/officeDocument/2006/relationships/hyperlink" Id="rId56" Target="https://doi.org/10.25080/Majora-7b98e3ed-003" TargetMode="External" /><Relationship Type="http://schemas.openxmlformats.org/officeDocument/2006/relationships/hyperlink" Id="rId50" Target="https://doi.org/10.48550/arXiv.1409.1556" TargetMode="External" /><Relationship Type="http://schemas.openxmlformats.org/officeDocument/2006/relationships/hyperlink" Id="rId55" Target="https://doi.org/10.48550/arXiv.1807.03247" TargetMode="External" /><Relationship Type="http://schemas.openxmlformats.org/officeDocument/2006/relationships/hyperlink" Id="rId54"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02/ajp.23666" TargetMode="External" /><Relationship Type="http://schemas.openxmlformats.org/officeDocument/2006/relationships/hyperlink" Id="rId49" Target="https://doi.org/10.1016/j.ecolind.2022.109621" TargetMode="External" /><Relationship Type="http://schemas.openxmlformats.org/officeDocument/2006/relationships/hyperlink" Id="rId51" Target="https://doi.org/10.1109/CVPR.2009.5206848" TargetMode="External" /><Relationship Type="http://schemas.openxmlformats.org/officeDocument/2006/relationships/hyperlink" Id="rId53" Target="https://doi.org/10.1109/ICASSP.2017.7952132" TargetMode="External" /><Relationship Type="http://schemas.openxmlformats.org/officeDocument/2006/relationships/hyperlink" Id="rId52" Target="https://doi.org/10.1109/ICASSP.2017.7952261" TargetMode="External" /><Relationship Type="http://schemas.openxmlformats.org/officeDocument/2006/relationships/hyperlink" Id="rId56" Target="https://doi.org/10.25080/Majora-7b98e3ed-003" TargetMode="External" /><Relationship Type="http://schemas.openxmlformats.org/officeDocument/2006/relationships/hyperlink" Id="rId50" Target="https://doi.org/10.48550/arXiv.1409.1556" TargetMode="External" /><Relationship Type="http://schemas.openxmlformats.org/officeDocument/2006/relationships/hyperlink" Id="rId55" Target="https://doi.org/10.48550/arXiv.1807.03247" TargetMode="External" /><Relationship Type="http://schemas.openxmlformats.org/officeDocument/2006/relationships/hyperlink" Id="rId54"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transfer-learning pipeline with automatic false-positive cleanup for detecting primate vocalizations in tropical-forest recordings</dc:title>
  <dc:creator>Moshi Fu; [Co-author Name]</dc:creator>
  <cp:keywords/>
  <dcterms:created xsi:type="dcterms:W3CDTF">2026-06-15T20:46:56Z</dcterms:created>
  <dcterms:modified xsi:type="dcterms:W3CDTF">2026-06-15T20:46:56Z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