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56C6" w:rsidRPr="009A0A8C" w:rsidRDefault="009922E6" w:rsidP="009A0A8C">
      <w:pPr>
        <w:pStyle w:val="Heading1"/>
        <w:jc w:val="center"/>
        <w:rPr>
          <w:sz w:val="36"/>
          <w:szCs w:val="36"/>
        </w:rPr>
      </w:pPr>
      <w:bookmarkStart w:id="0" w:name="_GoBack"/>
      <w:bookmarkEnd w:id="0"/>
      <w:r w:rsidRPr="009A0A8C">
        <w:rPr>
          <w:sz w:val="36"/>
          <w:szCs w:val="36"/>
        </w:rPr>
        <w:t>Global Electronics Retailer – Data Analysis Report</w:t>
      </w:r>
    </w:p>
    <w:p w:rsidR="005E56C6" w:rsidRPr="009A0A8C" w:rsidRDefault="009922E6" w:rsidP="009A0A8C">
      <w:pPr>
        <w:pStyle w:val="Heading2"/>
        <w:jc w:val="center"/>
        <w:rPr>
          <w:color w:val="1F497D" w:themeColor="text2"/>
        </w:rPr>
      </w:pPr>
      <w:r w:rsidRPr="009A0A8C">
        <w:rPr>
          <w:color w:val="1F497D" w:themeColor="text2"/>
        </w:rPr>
        <w:t>Prepared By</w:t>
      </w:r>
    </w:p>
    <w:p w:rsidR="005E56C6" w:rsidRPr="009A0A8C" w:rsidRDefault="009922E6" w:rsidP="009A0A8C">
      <w:pPr>
        <w:jc w:val="center"/>
        <w:rPr>
          <w:b/>
          <w:bCs/>
          <w:u w:val="single"/>
        </w:rPr>
      </w:pPr>
      <w:r w:rsidRPr="009A0A8C">
        <w:rPr>
          <w:b/>
          <w:bCs/>
          <w:u w:val="single"/>
        </w:rPr>
        <w:t>Mohamed Daoud – Nov 2025</w:t>
      </w:r>
    </w:p>
    <w:p w:rsidR="009A0A8C" w:rsidRDefault="009A0A8C">
      <w:pPr>
        <w:pStyle w:val="Heading2"/>
        <w:rPr>
          <w:sz w:val="28"/>
          <w:szCs w:val="28"/>
          <w:u w:val="single"/>
        </w:rPr>
      </w:pPr>
    </w:p>
    <w:p w:rsidR="005E56C6" w:rsidRPr="009A0A8C" w:rsidRDefault="009922E6">
      <w:pPr>
        <w:pStyle w:val="Heading2"/>
        <w:rPr>
          <w:sz w:val="28"/>
          <w:szCs w:val="28"/>
          <w:u w:val="single"/>
        </w:rPr>
      </w:pPr>
      <w:r w:rsidRPr="009A0A8C">
        <w:rPr>
          <w:sz w:val="28"/>
          <w:szCs w:val="28"/>
          <w:u w:val="single"/>
        </w:rPr>
        <w:t>Project Overview</w:t>
      </w:r>
    </w:p>
    <w:p w:rsidR="005E56C6" w:rsidRDefault="009922E6" w:rsidP="009A0A8C">
      <w:pPr>
        <w:jc w:val="both"/>
        <w:rPr>
          <w:sz w:val="24"/>
          <w:szCs w:val="24"/>
        </w:rPr>
      </w:pPr>
      <w:r w:rsidRPr="009A0A8C">
        <w:rPr>
          <w:sz w:val="24"/>
          <w:szCs w:val="24"/>
        </w:rPr>
        <w:t>This project analyzes the Global Electronics Retailer dataset to evaluate sales performance, profitability, delivery efficiency, and product‑level trends. It demonstrates skills in data cleaning, transformation, pivot‑table analysis, insights extraction, and business recommendations.</w:t>
      </w:r>
    </w:p>
    <w:p w:rsidR="0055705E" w:rsidRDefault="0055705E" w:rsidP="009A0A8C">
      <w:pPr>
        <w:jc w:val="both"/>
        <w:rPr>
          <w:sz w:val="24"/>
          <w:szCs w:val="24"/>
        </w:rPr>
      </w:pPr>
    </w:p>
    <w:p w:rsidR="0055705E" w:rsidRPr="0055705E" w:rsidRDefault="0055705E" w:rsidP="0055705E">
      <w:pPr>
        <w:pStyle w:val="NoSpacing"/>
        <w:rPr>
          <w:rFonts w:asciiTheme="majorHAnsi" w:eastAsiaTheme="majorEastAsia" w:hAnsiTheme="majorHAnsi" w:cstheme="majorBidi"/>
          <w:b/>
          <w:bCs/>
          <w:color w:val="4F81BD" w:themeColor="accent1"/>
          <w:sz w:val="28"/>
          <w:szCs w:val="28"/>
          <w:u w:val="single"/>
        </w:rPr>
      </w:pPr>
      <w:r w:rsidRPr="0055705E">
        <w:rPr>
          <w:rFonts w:asciiTheme="majorHAnsi" w:eastAsiaTheme="majorEastAsia" w:hAnsiTheme="majorHAnsi" w:cstheme="majorBidi"/>
          <w:b/>
          <w:bCs/>
          <w:color w:val="4F81BD" w:themeColor="accent1"/>
          <w:sz w:val="28"/>
          <w:szCs w:val="28"/>
          <w:u w:val="single"/>
        </w:rPr>
        <w:t>Executive Summary</w:t>
      </w:r>
    </w:p>
    <w:p w:rsidR="0055705E" w:rsidRPr="0055705E" w:rsidRDefault="0055705E" w:rsidP="0055705E">
      <w:pPr>
        <w:pStyle w:val="NoSpacing"/>
      </w:pPr>
      <w:r w:rsidRPr="0055705E">
        <w:t>Total KPIs:</w:t>
      </w:r>
    </w:p>
    <w:p w:rsidR="0055705E" w:rsidRPr="0055705E" w:rsidRDefault="0055705E" w:rsidP="0055705E">
      <w:pPr>
        <w:pStyle w:val="NoSpacing"/>
      </w:pPr>
      <w:r w:rsidRPr="0055705E">
        <w:t xml:space="preserve">               - Total Revenue: $55.7M</w:t>
      </w:r>
    </w:p>
    <w:p w:rsidR="0055705E" w:rsidRPr="0055705E" w:rsidRDefault="0055705E" w:rsidP="0055705E">
      <w:pPr>
        <w:pStyle w:val="NoSpacing"/>
      </w:pPr>
      <w:r w:rsidRPr="0055705E">
        <w:t xml:space="preserve">               - Total Profit: $32.6M</w:t>
      </w:r>
    </w:p>
    <w:p w:rsidR="0055705E" w:rsidRPr="0055705E" w:rsidRDefault="0055705E" w:rsidP="0055705E">
      <w:pPr>
        <w:pStyle w:val="NoSpacing"/>
      </w:pPr>
      <w:r w:rsidRPr="0055705E">
        <w:t xml:space="preserve">               - Total Units Sold: 62K</w:t>
      </w:r>
    </w:p>
    <w:p w:rsidR="0055705E" w:rsidRDefault="0055705E" w:rsidP="0055705E">
      <w:pPr>
        <w:pStyle w:val="NoSpacing"/>
      </w:pPr>
      <w:r w:rsidRPr="0055705E">
        <w:t xml:space="preserve">               - Profit Margin: 58.6%</w:t>
      </w:r>
    </w:p>
    <w:p w:rsidR="0055705E" w:rsidRPr="0055705E" w:rsidRDefault="0055705E" w:rsidP="0055705E">
      <w:pPr>
        <w:pStyle w:val="NoSpacing"/>
      </w:pPr>
    </w:p>
    <w:p w:rsidR="0055705E" w:rsidRDefault="0055705E" w:rsidP="0055705E">
      <w:pPr>
        <w:jc w:val="both"/>
        <w:rPr>
          <w:sz w:val="24"/>
          <w:szCs w:val="24"/>
          <w:rtl/>
        </w:rPr>
      </w:pPr>
      <w:r w:rsidRPr="0055705E">
        <w:rPr>
          <w:sz w:val="24"/>
          <w:szCs w:val="24"/>
        </w:rPr>
        <w:t>Insights show a clear seasonal dip in Q2, with strong Q4 recovery driven by holiday demand. Profitability remains consistent across months, indicating effective pricing strategy.</w:t>
      </w:r>
    </w:p>
    <w:p w:rsidR="009A0A8C" w:rsidRPr="009A0A8C" w:rsidRDefault="009A0A8C" w:rsidP="009A0A8C">
      <w:pPr>
        <w:jc w:val="both"/>
        <w:rPr>
          <w:sz w:val="24"/>
          <w:szCs w:val="24"/>
        </w:rPr>
      </w:pPr>
    </w:p>
    <w:p w:rsidR="005E56C6" w:rsidRPr="009A0A8C" w:rsidRDefault="009922E6">
      <w:pPr>
        <w:pStyle w:val="Heading2"/>
        <w:rPr>
          <w:sz w:val="28"/>
          <w:szCs w:val="28"/>
          <w:u w:val="single"/>
        </w:rPr>
      </w:pPr>
      <w:r w:rsidRPr="009A0A8C">
        <w:rPr>
          <w:sz w:val="28"/>
          <w:szCs w:val="28"/>
          <w:u w:val="single"/>
        </w:rPr>
        <w:t>Dataset Used</w:t>
      </w:r>
    </w:p>
    <w:p w:rsidR="005E56C6" w:rsidRPr="009A0A8C" w:rsidRDefault="009A0A8C" w:rsidP="009A0A8C">
      <w:pPr>
        <w:pStyle w:val="NoSpacing"/>
      </w:pPr>
      <w:r>
        <w:t xml:space="preserve">           </w:t>
      </w:r>
      <w:r w:rsidR="009922E6" w:rsidRPr="009A0A8C">
        <w:t>The analysis combines data from:</w:t>
      </w:r>
    </w:p>
    <w:p w:rsidR="005E56C6" w:rsidRPr="009A0A8C" w:rsidRDefault="009922E6" w:rsidP="009A0A8C">
      <w:pPr>
        <w:pStyle w:val="NoSpacing"/>
      </w:pPr>
      <w:r w:rsidRPr="009A0A8C">
        <w:t>- Sales (transactions, quantity, dates, currency)</w:t>
      </w:r>
    </w:p>
    <w:p w:rsidR="005E56C6" w:rsidRPr="009A0A8C" w:rsidRDefault="009922E6" w:rsidP="009A0A8C">
      <w:pPr>
        <w:pStyle w:val="NoSpacing"/>
      </w:pPr>
      <w:r w:rsidRPr="009A0A8C">
        <w:t>- Products (brand, category, pricing)</w:t>
      </w:r>
    </w:p>
    <w:p w:rsidR="005E56C6" w:rsidRPr="009A0A8C" w:rsidRDefault="009922E6" w:rsidP="009A0A8C">
      <w:pPr>
        <w:pStyle w:val="NoSpacing"/>
      </w:pPr>
      <w:r w:rsidRPr="009A0A8C">
        <w:t>- Customers (region, country)</w:t>
      </w:r>
    </w:p>
    <w:p w:rsidR="005E56C6" w:rsidRPr="009A0A8C" w:rsidRDefault="009922E6" w:rsidP="009A0A8C">
      <w:pPr>
        <w:pStyle w:val="NoSpacing"/>
      </w:pPr>
      <w:r w:rsidRPr="009A0A8C">
        <w:t>- Stores (store metadata)</w:t>
      </w:r>
    </w:p>
    <w:p w:rsidR="005E56C6" w:rsidRPr="009A0A8C" w:rsidRDefault="009922E6" w:rsidP="009A0A8C">
      <w:pPr>
        <w:pStyle w:val="NoSpacing"/>
      </w:pPr>
      <w:r w:rsidRPr="009A0A8C">
        <w:t>- Exchange Rates (currency → USD)</w:t>
      </w:r>
    </w:p>
    <w:p w:rsidR="009A0A8C" w:rsidRPr="009A0A8C" w:rsidRDefault="009A0A8C" w:rsidP="009A0A8C">
      <w:pPr>
        <w:pStyle w:val="NoSpacing"/>
      </w:pPr>
    </w:p>
    <w:p w:rsidR="005E56C6" w:rsidRPr="009A0A8C" w:rsidRDefault="009922E6">
      <w:pPr>
        <w:pStyle w:val="Heading2"/>
        <w:rPr>
          <w:sz w:val="28"/>
          <w:szCs w:val="28"/>
          <w:u w:val="single"/>
        </w:rPr>
      </w:pPr>
      <w:r w:rsidRPr="009A0A8C">
        <w:rPr>
          <w:sz w:val="28"/>
          <w:szCs w:val="28"/>
          <w:u w:val="single"/>
        </w:rPr>
        <w:t>Data Cleaning Summary</w:t>
      </w:r>
    </w:p>
    <w:p w:rsidR="005E56C6" w:rsidRPr="009A0A8C" w:rsidRDefault="009922E6" w:rsidP="009A0A8C">
      <w:pPr>
        <w:pStyle w:val="NoSpacing"/>
      </w:pPr>
      <w:r w:rsidRPr="009A0A8C">
        <w:t>- Standardized date formats</w:t>
      </w:r>
    </w:p>
    <w:p w:rsidR="005E56C6" w:rsidRPr="009A0A8C" w:rsidRDefault="009922E6" w:rsidP="009A0A8C">
      <w:pPr>
        <w:pStyle w:val="NoSpacing"/>
      </w:pPr>
      <w:r w:rsidRPr="009A0A8C">
        <w:t>- Removed duplicates &amp; checked missing values</w:t>
      </w:r>
    </w:p>
    <w:p w:rsidR="005E56C6" w:rsidRPr="009A0A8C" w:rsidRDefault="009922E6" w:rsidP="009A0A8C">
      <w:pPr>
        <w:pStyle w:val="NoSpacing"/>
      </w:pPr>
      <w:r w:rsidRPr="009A0A8C">
        <w:t>- Fixed inconsistent region/country names</w:t>
      </w:r>
    </w:p>
    <w:p w:rsidR="005E56C6" w:rsidRPr="009A0A8C" w:rsidRDefault="009922E6" w:rsidP="009A0A8C">
      <w:pPr>
        <w:pStyle w:val="NoSpacing"/>
      </w:pPr>
      <w:r w:rsidRPr="009A0A8C">
        <w:t>- Created calculated fields:</w:t>
      </w:r>
    </w:p>
    <w:p w:rsidR="005E56C6" w:rsidRPr="009A0A8C" w:rsidRDefault="009A0A8C" w:rsidP="009A0A8C">
      <w:pPr>
        <w:pStyle w:val="NoSpacing"/>
      </w:pPr>
      <w:r>
        <w:t xml:space="preserve">      </w:t>
      </w:r>
      <w:r w:rsidR="009922E6" w:rsidRPr="009A0A8C">
        <w:t xml:space="preserve">  * Revenue (Qty × Unit Price USD)</w:t>
      </w:r>
    </w:p>
    <w:p w:rsidR="005E56C6" w:rsidRPr="009A0A8C" w:rsidRDefault="009922E6" w:rsidP="009A0A8C">
      <w:pPr>
        <w:pStyle w:val="NoSpacing"/>
      </w:pPr>
      <w:r w:rsidRPr="009A0A8C">
        <w:t xml:space="preserve"> </w:t>
      </w:r>
      <w:r w:rsidR="009A0A8C">
        <w:t xml:space="preserve">      </w:t>
      </w:r>
      <w:r w:rsidRPr="009A0A8C">
        <w:t xml:space="preserve"> * Cost (Qty × Unit Cost USD)</w:t>
      </w:r>
    </w:p>
    <w:p w:rsidR="005E56C6" w:rsidRPr="009A0A8C" w:rsidRDefault="009922E6" w:rsidP="009A0A8C">
      <w:pPr>
        <w:pStyle w:val="NoSpacing"/>
      </w:pPr>
      <w:r w:rsidRPr="009A0A8C">
        <w:t xml:space="preserve"> </w:t>
      </w:r>
      <w:r w:rsidR="009A0A8C">
        <w:t xml:space="preserve">      </w:t>
      </w:r>
      <w:r w:rsidRPr="009A0A8C">
        <w:t xml:space="preserve"> * Profit (Revenue − Cost)</w:t>
      </w:r>
    </w:p>
    <w:p w:rsidR="005E56C6" w:rsidRPr="009A0A8C" w:rsidRDefault="009A0A8C" w:rsidP="009A0A8C">
      <w:pPr>
        <w:pStyle w:val="NoSpacing"/>
      </w:pPr>
      <w:r>
        <w:t xml:space="preserve">      </w:t>
      </w:r>
      <w:r w:rsidR="009922E6" w:rsidRPr="009A0A8C">
        <w:t xml:space="preserve">  * Delivery Days (Delivery Date − Order Date)</w:t>
      </w:r>
    </w:p>
    <w:p w:rsidR="005E56C6" w:rsidRDefault="009922E6" w:rsidP="009A0A8C">
      <w:pPr>
        <w:pStyle w:val="NoSpacing"/>
      </w:pPr>
      <w:r w:rsidRPr="009A0A8C">
        <w:t>- Merged datasets using XLOOKUP</w:t>
      </w:r>
      <w:r w:rsidR="009A0A8C">
        <w:t>.</w:t>
      </w:r>
    </w:p>
    <w:p w:rsidR="009A0A8C" w:rsidRPr="009A0A8C" w:rsidRDefault="009A0A8C" w:rsidP="009A0A8C">
      <w:pPr>
        <w:pStyle w:val="NoSpacing"/>
      </w:pPr>
    </w:p>
    <w:p w:rsidR="005E56C6" w:rsidRPr="009A0A8C" w:rsidRDefault="009922E6">
      <w:pPr>
        <w:pStyle w:val="Heading2"/>
        <w:rPr>
          <w:sz w:val="28"/>
          <w:szCs w:val="28"/>
          <w:u w:val="single"/>
        </w:rPr>
      </w:pPr>
      <w:r w:rsidRPr="009A0A8C">
        <w:rPr>
          <w:sz w:val="28"/>
          <w:szCs w:val="28"/>
          <w:u w:val="single"/>
        </w:rPr>
        <w:lastRenderedPageBreak/>
        <w:t>Master Dataset Transformation</w:t>
      </w:r>
    </w:p>
    <w:p w:rsidR="005E56C6" w:rsidRPr="009A0A8C" w:rsidRDefault="009A0A8C" w:rsidP="009A0A8C">
      <w:pPr>
        <w:pStyle w:val="NoSpacing"/>
      </w:pPr>
      <w:r>
        <w:t xml:space="preserve">           </w:t>
      </w:r>
      <w:r w:rsidR="009922E6" w:rsidRPr="009A0A8C">
        <w:t>The Sales sheet was enriched with:</w:t>
      </w:r>
    </w:p>
    <w:p w:rsidR="005E56C6" w:rsidRPr="009A0A8C" w:rsidRDefault="009922E6" w:rsidP="009A0A8C">
      <w:pPr>
        <w:pStyle w:val="NoSpacing"/>
      </w:pPr>
      <w:r w:rsidRPr="009A0A8C">
        <w:t>- Product Name, Subcategory, Category</w:t>
      </w:r>
    </w:p>
    <w:p w:rsidR="005E56C6" w:rsidRPr="009A0A8C" w:rsidRDefault="009922E6" w:rsidP="009A0A8C">
      <w:pPr>
        <w:pStyle w:val="NoSpacing"/>
      </w:pPr>
      <w:r w:rsidRPr="009A0A8C">
        <w:t>- Region &amp; Country</w:t>
      </w:r>
    </w:p>
    <w:p w:rsidR="005E56C6" w:rsidRPr="009A0A8C" w:rsidRDefault="009922E6" w:rsidP="009A0A8C">
      <w:pPr>
        <w:pStyle w:val="NoSpacing"/>
      </w:pPr>
      <w:r w:rsidRPr="009A0A8C">
        <w:t>- Brand information</w:t>
      </w:r>
    </w:p>
    <w:p w:rsidR="005E56C6" w:rsidRPr="009A0A8C" w:rsidRDefault="009922E6" w:rsidP="009A0A8C">
      <w:pPr>
        <w:pStyle w:val="NoSpacing"/>
      </w:pPr>
      <w:r w:rsidRPr="009A0A8C">
        <w:t>- Standardized pricing in USD</w:t>
      </w:r>
    </w:p>
    <w:p w:rsidR="005E56C6" w:rsidRPr="009A0A8C" w:rsidRDefault="009922E6" w:rsidP="009A0A8C">
      <w:pPr>
        <w:pStyle w:val="NoSpacing"/>
      </w:pPr>
      <w:r w:rsidRPr="009A0A8C">
        <w:t>Result: A single analysis‑ready Master Table.</w:t>
      </w:r>
    </w:p>
    <w:p w:rsidR="005E56C6" w:rsidRPr="009A0A8C" w:rsidRDefault="009922E6">
      <w:pPr>
        <w:pStyle w:val="Heading2"/>
        <w:rPr>
          <w:sz w:val="28"/>
          <w:szCs w:val="28"/>
          <w:u w:val="single"/>
        </w:rPr>
      </w:pPr>
      <w:r w:rsidRPr="009A0A8C">
        <w:rPr>
          <w:sz w:val="28"/>
          <w:szCs w:val="28"/>
          <w:u w:val="single"/>
        </w:rPr>
        <w:t>Exploratory Analysis (Pivot Tables)</w:t>
      </w:r>
    </w:p>
    <w:p w:rsidR="005E56C6" w:rsidRPr="009A0A8C" w:rsidRDefault="009922E6" w:rsidP="009A0A8C">
      <w:pPr>
        <w:pStyle w:val="NoSpacing"/>
      </w:pPr>
      <w:r w:rsidRPr="009A0A8C">
        <w:t>Key pivot analyses created:</w:t>
      </w:r>
    </w:p>
    <w:p w:rsidR="00CD4F79" w:rsidRDefault="00CD4F79" w:rsidP="009A0A8C">
      <w:pPr>
        <w:pStyle w:val="NoSpacing"/>
      </w:pPr>
      <w:r>
        <w:t xml:space="preserve">                 -</w:t>
      </w:r>
      <w:r w:rsidRPr="00CD4F79">
        <w:t>Top Revenue‑Generating Products</w:t>
      </w:r>
    </w:p>
    <w:p w:rsidR="00155258" w:rsidRDefault="00155258" w:rsidP="009A0A8C">
      <w:pPr>
        <w:pStyle w:val="NoSpacing"/>
      </w:pPr>
      <w:r>
        <w:t xml:space="preserve">                 -Average of Delivery by Country.</w:t>
      </w:r>
      <w:r w:rsidR="009A0A8C">
        <w:t xml:space="preserve"> </w:t>
      </w:r>
    </w:p>
    <w:p w:rsidR="005E56C6" w:rsidRDefault="00155258" w:rsidP="009A0A8C">
      <w:pPr>
        <w:pStyle w:val="NoSpacing"/>
      </w:pPr>
      <w:r>
        <w:t xml:space="preserve">                 </w:t>
      </w:r>
      <w:r w:rsidR="009922E6" w:rsidRPr="009A0A8C">
        <w:t>- Revenue by Month</w:t>
      </w:r>
      <w:r>
        <w:t>.</w:t>
      </w:r>
    </w:p>
    <w:p w:rsidR="00155258" w:rsidRPr="009A0A8C" w:rsidRDefault="00155258" w:rsidP="009A0A8C">
      <w:pPr>
        <w:pStyle w:val="NoSpacing"/>
      </w:pPr>
      <w:r>
        <w:t xml:space="preserve">                 - Revenue by Country.</w:t>
      </w:r>
    </w:p>
    <w:p w:rsidR="005E56C6" w:rsidRPr="009A0A8C" w:rsidRDefault="009A0A8C" w:rsidP="009A0A8C">
      <w:pPr>
        <w:pStyle w:val="NoSpacing"/>
      </w:pPr>
      <w:r>
        <w:t xml:space="preserve">                 </w:t>
      </w:r>
      <w:r w:rsidR="009922E6" w:rsidRPr="009A0A8C">
        <w:t>- Profit by Month</w:t>
      </w:r>
    </w:p>
    <w:p w:rsidR="005E56C6" w:rsidRPr="009A0A8C" w:rsidRDefault="009A0A8C" w:rsidP="009A0A8C">
      <w:pPr>
        <w:pStyle w:val="NoSpacing"/>
      </w:pPr>
      <w:r>
        <w:t xml:space="preserve">                 </w:t>
      </w:r>
      <w:r w:rsidR="009922E6" w:rsidRPr="009A0A8C">
        <w:t xml:space="preserve">- Revenue </w:t>
      </w:r>
      <w:r w:rsidR="00155258" w:rsidRPr="009A0A8C">
        <w:t>vs.</w:t>
      </w:r>
      <w:r w:rsidR="009922E6" w:rsidRPr="009A0A8C">
        <w:t xml:space="preserve"> Profit Comparison</w:t>
      </w:r>
    </w:p>
    <w:p w:rsidR="005E56C6" w:rsidRPr="009A0A8C" w:rsidRDefault="009A0A8C" w:rsidP="009A0A8C">
      <w:pPr>
        <w:pStyle w:val="NoSpacing"/>
      </w:pPr>
      <w:r>
        <w:t xml:space="preserve">                 </w:t>
      </w:r>
      <w:r w:rsidR="009922E6" w:rsidRPr="009A0A8C">
        <w:t>- Revenue by Category / Subcategory</w:t>
      </w:r>
    </w:p>
    <w:p w:rsidR="005E56C6" w:rsidRPr="009A0A8C" w:rsidRDefault="009A0A8C" w:rsidP="009A0A8C">
      <w:pPr>
        <w:pStyle w:val="NoSpacing"/>
      </w:pPr>
      <w:r>
        <w:t xml:space="preserve">                 </w:t>
      </w:r>
      <w:r w:rsidR="009922E6" w:rsidRPr="009A0A8C">
        <w:t>- Profit by Brand</w:t>
      </w:r>
    </w:p>
    <w:p w:rsidR="005E56C6" w:rsidRPr="009A0A8C" w:rsidRDefault="009A0A8C" w:rsidP="009A0A8C">
      <w:pPr>
        <w:pStyle w:val="NoSpacing"/>
      </w:pPr>
      <w:r>
        <w:t xml:space="preserve">                 </w:t>
      </w:r>
      <w:r w:rsidR="009922E6" w:rsidRPr="009A0A8C">
        <w:t>- Delivery Days Distribution</w:t>
      </w:r>
    </w:p>
    <w:p w:rsidR="005E56C6" w:rsidRPr="009A0A8C" w:rsidRDefault="00141ED7">
      <w:pPr>
        <w:pStyle w:val="Heading2"/>
        <w:rPr>
          <w:sz w:val="28"/>
          <w:szCs w:val="28"/>
          <w:u w:val="single"/>
        </w:rPr>
      </w:pPr>
      <w:r>
        <w:rPr>
          <w:sz w:val="28"/>
          <w:szCs w:val="28"/>
          <w:u w:val="single"/>
        </w:rPr>
        <w:t xml:space="preserve">Key Insights </w:t>
      </w:r>
      <w:r w:rsidRPr="00141ED7">
        <w:rPr>
          <w:sz w:val="28"/>
          <w:szCs w:val="28"/>
          <w:u w:val="single"/>
        </w:rPr>
        <w:t>(with Visuals)</w:t>
      </w:r>
    </w:p>
    <w:p w:rsidR="005E56C6" w:rsidRPr="009A0A8C" w:rsidRDefault="009A0A8C" w:rsidP="009A0A8C">
      <w:pPr>
        <w:pStyle w:val="NoSpacing"/>
      </w:pPr>
      <w:r>
        <w:t xml:space="preserve">     </w:t>
      </w:r>
      <w:r w:rsidR="009922E6" w:rsidRPr="009A0A8C">
        <w:t>- Strongest revenue months: Q1 &amp; Q4</w:t>
      </w:r>
    </w:p>
    <w:p w:rsidR="005E56C6" w:rsidRPr="009A0A8C" w:rsidRDefault="009A0A8C" w:rsidP="009A0A8C">
      <w:pPr>
        <w:pStyle w:val="NoSpacing"/>
      </w:pPr>
      <w:r>
        <w:t xml:space="preserve">     </w:t>
      </w:r>
      <w:r w:rsidR="009922E6" w:rsidRPr="009A0A8C">
        <w:t>- Seasonal drop in March–April (Q2)</w:t>
      </w:r>
    </w:p>
    <w:p w:rsidR="005E56C6" w:rsidRPr="009A0A8C" w:rsidRDefault="009A0A8C" w:rsidP="009A0A8C">
      <w:pPr>
        <w:pStyle w:val="NoSpacing"/>
      </w:pPr>
      <w:r>
        <w:t xml:space="preserve">     </w:t>
      </w:r>
      <w:r w:rsidR="009922E6" w:rsidRPr="009A0A8C">
        <w:t>- Revenue &amp; Profit trends are aligned → stable margins</w:t>
      </w:r>
    </w:p>
    <w:p w:rsidR="005E56C6" w:rsidRPr="009A0A8C" w:rsidRDefault="009A0A8C" w:rsidP="009A0A8C">
      <w:pPr>
        <w:pStyle w:val="NoSpacing"/>
      </w:pPr>
      <w:r>
        <w:t xml:space="preserve">     </w:t>
      </w:r>
      <w:r w:rsidR="009922E6" w:rsidRPr="009A0A8C">
        <w:t>- Computers &amp; Home Appliances generate highest revenue</w:t>
      </w:r>
    </w:p>
    <w:p w:rsidR="005E56C6" w:rsidRPr="009A0A8C" w:rsidRDefault="009A0A8C" w:rsidP="009A0A8C">
      <w:pPr>
        <w:pStyle w:val="NoSpacing"/>
      </w:pPr>
      <w:r>
        <w:t xml:space="preserve">     </w:t>
      </w:r>
      <w:r w:rsidR="009922E6" w:rsidRPr="009A0A8C">
        <w:t>- Adventure Works &amp; Contoso are top‑performing brands</w:t>
      </w:r>
    </w:p>
    <w:p w:rsidR="005E56C6" w:rsidRDefault="009A0A8C" w:rsidP="009A0A8C">
      <w:pPr>
        <w:pStyle w:val="NoSpacing"/>
      </w:pPr>
      <w:r>
        <w:t xml:space="preserve">     </w:t>
      </w:r>
      <w:r w:rsidR="009922E6" w:rsidRPr="009A0A8C">
        <w:t>- Most deliveries occur within 1–7 days; Canada shows slower delivery</w:t>
      </w:r>
    </w:p>
    <w:p w:rsidR="00141ED7" w:rsidRDefault="00141ED7" w:rsidP="009A0A8C">
      <w:pPr>
        <w:pStyle w:val="NoSpacing"/>
      </w:pPr>
    </w:p>
    <w:p w:rsidR="007503FB" w:rsidRDefault="007503FB" w:rsidP="009A0A8C">
      <w:pPr>
        <w:pStyle w:val="NoSpacing"/>
      </w:pPr>
    </w:p>
    <w:p w:rsidR="007503FB" w:rsidRDefault="007503FB" w:rsidP="009A0A8C">
      <w:pPr>
        <w:pStyle w:val="NoSpacing"/>
      </w:pPr>
    </w:p>
    <w:p w:rsidR="007503FB" w:rsidRDefault="007503FB" w:rsidP="009A0A8C">
      <w:pPr>
        <w:pStyle w:val="NoSpacing"/>
      </w:pPr>
    </w:p>
    <w:p w:rsidR="00141ED7" w:rsidRPr="007503FB" w:rsidRDefault="00141ED7" w:rsidP="007503FB">
      <w:pPr>
        <w:pStyle w:val="NoSpacing"/>
        <w:jc w:val="center"/>
        <w:rPr>
          <w:b/>
          <w:bCs/>
          <w:u w:val="single"/>
        </w:rPr>
      </w:pPr>
      <w:r w:rsidRPr="007503FB">
        <w:rPr>
          <w:b/>
          <w:bCs/>
          <w:u w:val="single"/>
        </w:rPr>
        <w:t>Monthly Revenue Trend</w:t>
      </w:r>
    </w:p>
    <w:p w:rsidR="007503FB" w:rsidRDefault="00141ED7" w:rsidP="007503FB">
      <w:pPr>
        <w:pStyle w:val="NoSpacing"/>
        <w:jc w:val="center"/>
      </w:pPr>
      <w:r w:rsidRPr="007503FB">
        <w:t>Revenue increases strongly in Q1 and Q4 but dips in March–April due to</w:t>
      </w:r>
    </w:p>
    <w:p w:rsidR="00141ED7" w:rsidRPr="007503FB" w:rsidRDefault="00141ED7" w:rsidP="007503FB">
      <w:pPr>
        <w:pStyle w:val="NoSpacing"/>
        <w:jc w:val="center"/>
      </w:pPr>
      <w:r w:rsidRPr="007503FB">
        <w:t xml:space="preserve"> </w:t>
      </w:r>
      <w:proofErr w:type="gramStart"/>
      <w:r w:rsidRPr="007503FB">
        <w:t>seasonal</w:t>
      </w:r>
      <w:proofErr w:type="gramEnd"/>
      <w:r w:rsidRPr="007503FB">
        <w:t xml:space="preserve"> demand drops.</w:t>
      </w:r>
    </w:p>
    <w:p w:rsidR="00141ED7" w:rsidRDefault="00141ED7" w:rsidP="00141ED7">
      <w:pPr>
        <w:pStyle w:val="NoSpacing"/>
      </w:pPr>
    </w:p>
    <w:p w:rsidR="007503FB" w:rsidRDefault="0055705E" w:rsidP="0055705E">
      <w:pPr>
        <w:pStyle w:val="NoSpacing"/>
        <w:rPr>
          <w:b/>
          <w:bCs/>
          <w:u w:val="single"/>
        </w:rPr>
      </w:pPr>
      <w:r>
        <w:rPr>
          <w:noProof/>
        </w:rPr>
        <w:drawing>
          <wp:anchor distT="0" distB="0" distL="114300" distR="114300" simplePos="0" relativeHeight="251658240" behindDoc="0" locked="0" layoutInCell="1" allowOverlap="1" wp14:anchorId="16426973" wp14:editId="0CD42D22">
            <wp:simplePos x="0" y="0"/>
            <wp:positionH relativeFrom="column">
              <wp:posOffset>409575</wp:posOffset>
            </wp:positionH>
            <wp:positionV relativeFrom="paragraph">
              <wp:posOffset>27940</wp:posOffset>
            </wp:positionV>
            <wp:extent cx="4544695" cy="2857500"/>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a:extLst>
                        <a:ext uri="{28A0092B-C50C-407E-A947-70E740481C1C}">
                          <a14:useLocalDpi xmlns:a14="http://schemas.microsoft.com/office/drawing/2010/main" val="0"/>
                        </a:ext>
                      </a:extLst>
                    </a:blip>
                    <a:stretch>
                      <a:fillRect/>
                    </a:stretch>
                  </pic:blipFill>
                  <pic:spPr>
                    <a:xfrm>
                      <a:off x="0" y="0"/>
                      <a:ext cx="4544695" cy="2857500"/>
                    </a:xfrm>
                    <a:prstGeom prst="rect">
                      <a:avLst/>
                    </a:prstGeom>
                  </pic:spPr>
                </pic:pic>
              </a:graphicData>
            </a:graphic>
            <wp14:sizeRelH relativeFrom="page">
              <wp14:pctWidth>0</wp14:pctWidth>
            </wp14:sizeRelH>
            <wp14:sizeRelV relativeFrom="page">
              <wp14:pctHeight>0</wp14:pctHeight>
            </wp14:sizeRelV>
          </wp:anchor>
        </w:drawing>
      </w:r>
    </w:p>
    <w:p w:rsidR="00141ED7" w:rsidRPr="007503FB" w:rsidRDefault="00141ED7" w:rsidP="007503FB">
      <w:pPr>
        <w:pStyle w:val="NoSpacing"/>
        <w:jc w:val="center"/>
        <w:rPr>
          <w:b/>
          <w:bCs/>
          <w:u w:val="single"/>
        </w:rPr>
      </w:pPr>
      <w:r w:rsidRPr="007503FB">
        <w:rPr>
          <w:b/>
          <w:bCs/>
          <w:u w:val="single"/>
        </w:rPr>
        <w:lastRenderedPageBreak/>
        <w:t>Monthly Profit Trend</w:t>
      </w:r>
    </w:p>
    <w:p w:rsidR="007503FB" w:rsidRDefault="00141ED7" w:rsidP="007503FB">
      <w:pPr>
        <w:pStyle w:val="NoSpacing"/>
        <w:jc w:val="center"/>
      </w:pPr>
      <w:r w:rsidRPr="007503FB">
        <w:t>Profit follows the same pattern as revenue, confirming stable</w:t>
      </w:r>
    </w:p>
    <w:p w:rsidR="00141ED7" w:rsidRPr="007503FB" w:rsidRDefault="00141ED7" w:rsidP="007503FB">
      <w:pPr>
        <w:pStyle w:val="NoSpacing"/>
        <w:jc w:val="center"/>
      </w:pPr>
      <w:r w:rsidRPr="007503FB">
        <w:t xml:space="preserve"> </w:t>
      </w:r>
      <w:proofErr w:type="gramStart"/>
      <w:r w:rsidRPr="007503FB">
        <w:t>margins</w:t>
      </w:r>
      <w:proofErr w:type="gramEnd"/>
      <w:r w:rsidRPr="007503FB">
        <w:t xml:space="preserve"> across months.</w:t>
      </w:r>
    </w:p>
    <w:p w:rsidR="008F2D19" w:rsidRDefault="008F2D19" w:rsidP="008F2D19">
      <w:pPr>
        <w:pStyle w:val="NoSpacing"/>
      </w:pPr>
    </w:p>
    <w:p w:rsidR="00141ED7" w:rsidRDefault="0055705E" w:rsidP="008F2D19">
      <w:pPr>
        <w:pStyle w:val="NoSpacing"/>
      </w:pPr>
      <w:r>
        <w:rPr>
          <w:noProof/>
        </w:rPr>
        <w:drawing>
          <wp:anchor distT="0" distB="0" distL="114300" distR="114300" simplePos="0" relativeHeight="251659264" behindDoc="0" locked="0" layoutInCell="1" allowOverlap="1" wp14:anchorId="2DAC05E0" wp14:editId="3B6A2835">
            <wp:simplePos x="0" y="0"/>
            <wp:positionH relativeFrom="column">
              <wp:posOffset>158115</wp:posOffset>
            </wp:positionH>
            <wp:positionV relativeFrom="paragraph">
              <wp:posOffset>60960</wp:posOffset>
            </wp:positionV>
            <wp:extent cx="5176520" cy="2951480"/>
            <wp:effectExtent l="0" t="0" r="508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0">
                      <a:extLst>
                        <a:ext uri="{28A0092B-C50C-407E-A947-70E740481C1C}">
                          <a14:useLocalDpi xmlns:a14="http://schemas.microsoft.com/office/drawing/2010/main" val="0"/>
                        </a:ext>
                      </a:extLst>
                    </a:blip>
                    <a:stretch>
                      <a:fillRect/>
                    </a:stretch>
                  </pic:blipFill>
                  <pic:spPr>
                    <a:xfrm>
                      <a:off x="0" y="0"/>
                      <a:ext cx="5176520" cy="2951480"/>
                    </a:xfrm>
                    <a:prstGeom prst="rect">
                      <a:avLst/>
                    </a:prstGeom>
                  </pic:spPr>
                </pic:pic>
              </a:graphicData>
            </a:graphic>
            <wp14:sizeRelH relativeFrom="page">
              <wp14:pctWidth>0</wp14:pctWidth>
            </wp14:sizeRelH>
            <wp14:sizeRelV relativeFrom="page">
              <wp14:pctHeight>0</wp14:pctHeight>
            </wp14:sizeRelV>
          </wp:anchor>
        </w:drawing>
      </w:r>
    </w:p>
    <w:p w:rsidR="00141ED7" w:rsidRDefault="00141ED7" w:rsidP="00141ED7">
      <w:pPr>
        <w:pStyle w:val="NoSpacing"/>
      </w:pPr>
    </w:p>
    <w:p w:rsidR="00141ED7" w:rsidRDefault="00141ED7" w:rsidP="00141ED7">
      <w:pPr>
        <w:pStyle w:val="NoSpacing"/>
      </w:pPr>
    </w:p>
    <w:p w:rsidR="00141ED7" w:rsidRPr="007503FB" w:rsidRDefault="00141ED7" w:rsidP="007503FB">
      <w:pPr>
        <w:pStyle w:val="NoSpacing"/>
        <w:jc w:val="center"/>
        <w:rPr>
          <w:b/>
          <w:bCs/>
          <w:u w:val="single"/>
        </w:rPr>
      </w:pPr>
      <w:r w:rsidRPr="007503FB">
        <w:rPr>
          <w:b/>
          <w:bCs/>
          <w:u w:val="single"/>
        </w:rPr>
        <w:t xml:space="preserve">Revenue </w:t>
      </w:r>
      <w:proofErr w:type="spellStart"/>
      <w:r w:rsidRPr="007503FB">
        <w:rPr>
          <w:b/>
          <w:bCs/>
          <w:u w:val="single"/>
        </w:rPr>
        <w:t>vs</w:t>
      </w:r>
      <w:proofErr w:type="spellEnd"/>
      <w:r w:rsidRPr="007503FB">
        <w:rPr>
          <w:b/>
          <w:bCs/>
          <w:u w:val="single"/>
        </w:rPr>
        <w:t xml:space="preserve"> Profit Comparison</w:t>
      </w:r>
    </w:p>
    <w:p w:rsidR="007503FB" w:rsidRDefault="00141ED7" w:rsidP="007503FB">
      <w:pPr>
        <w:pStyle w:val="NoSpacing"/>
        <w:jc w:val="center"/>
      </w:pPr>
      <w:r>
        <w:t xml:space="preserve">The alignment between profit and revenue shows strong </w:t>
      </w:r>
    </w:p>
    <w:p w:rsidR="007503FB" w:rsidRDefault="00141ED7" w:rsidP="007503FB">
      <w:pPr>
        <w:pStyle w:val="NoSpacing"/>
        <w:jc w:val="center"/>
      </w:pPr>
      <w:proofErr w:type="gramStart"/>
      <w:r>
        <w:t>pricing</w:t>
      </w:r>
      <w:proofErr w:type="gramEnd"/>
      <w:r>
        <w:t xml:space="preserve"> control and cost efficiency.</w:t>
      </w:r>
    </w:p>
    <w:p w:rsidR="007503FB" w:rsidRDefault="007503FB" w:rsidP="007503FB">
      <w:pPr>
        <w:pStyle w:val="NoSpacing"/>
        <w:jc w:val="center"/>
      </w:pPr>
    </w:p>
    <w:p w:rsidR="007503FB" w:rsidRDefault="007503FB" w:rsidP="00141ED7">
      <w:pPr>
        <w:pStyle w:val="NoSpacing"/>
      </w:pPr>
    </w:p>
    <w:p w:rsidR="00141ED7" w:rsidRDefault="00141ED7" w:rsidP="00141ED7">
      <w:pPr>
        <w:pStyle w:val="NoSpacing"/>
      </w:pPr>
    </w:p>
    <w:p w:rsidR="0055705E" w:rsidRDefault="0055705E" w:rsidP="00141ED7">
      <w:pPr>
        <w:pStyle w:val="NoSpacing"/>
      </w:pPr>
      <w:r>
        <w:rPr>
          <w:noProof/>
        </w:rPr>
        <w:drawing>
          <wp:anchor distT="0" distB="0" distL="114300" distR="114300" simplePos="0" relativeHeight="251660288" behindDoc="0" locked="0" layoutInCell="1" allowOverlap="1" wp14:anchorId="39F0F05F" wp14:editId="6B422D06">
            <wp:simplePos x="0" y="0"/>
            <wp:positionH relativeFrom="column">
              <wp:posOffset>358140</wp:posOffset>
            </wp:positionH>
            <wp:positionV relativeFrom="paragraph">
              <wp:posOffset>68580</wp:posOffset>
            </wp:positionV>
            <wp:extent cx="4870450" cy="290449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1">
                      <a:extLst>
                        <a:ext uri="{28A0092B-C50C-407E-A947-70E740481C1C}">
                          <a14:useLocalDpi xmlns:a14="http://schemas.microsoft.com/office/drawing/2010/main" val="0"/>
                        </a:ext>
                      </a:extLst>
                    </a:blip>
                    <a:stretch>
                      <a:fillRect/>
                    </a:stretch>
                  </pic:blipFill>
                  <pic:spPr>
                    <a:xfrm>
                      <a:off x="0" y="0"/>
                      <a:ext cx="4870450" cy="2904490"/>
                    </a:xfrm>
                    <a:prstGeom prst="rect">
                      <a:avLst/>
                    </a:prstGeom>
                  </pic:spPr>
                </pic:pic>
              </a:graphicData>
            </a:graphic>
            <wp14:sizeRelH relativeFrom="page">
              <wp14:pctWidth>0</wp14:pctWidth>
            </wp14:sizeRelH>
            <wp14:sizeRelV relativeFrom="page">
              <wp14:pctHeight>0</wp14:pctHeight>
            </wp14:sizeRelV>
          </wp:anchor>
        </w:drawing>
      </w: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55705E" w:rsidRDefault="0055705E" w:rsidP="007503FB">
      <w:pPr>
        <w:pStyle w:val="NoSpacing"/>
        <w:jc w:val="center"/>
        <w:rPr>
          <w:b/>
          <w:bCs/>
          <w:u w:val="single"/>
        </w:rPr>
      </w:pPr>
    </w:p>
    <w:p w:rsidR="00141ED7" w:rsidRPr="007503FB" w:rsidRDefault="00141ED7" w:rsidP="007503FB">
      <w:pPr>
        <w:pStyle w:val="NoSpacing"/>
        <w:jc w:val="center"/>
        <w:rPr>
          <w:b/>
          <w:bCs/>
          <w:u w:val="single"/>
        </w:rPr>
      </w:pPr>
      <w:r w:rsidRPr="007503FB">
        <w:rPr>
          <w:b/>
          <w:bCs/>
          <w:u w:val="single"/>
        </w:rPr>
        <w:t>Sales by Category</w:t>
      </w:r>
    </w:p>
    <w:p w:rsidR="00141ED7" w:rsidRDefault="00141ED7" w:rsidP="007503FB">
      <w:pPr>
        <w:pStyle w:val="NoSpacing"/>
        <w:jc w:val="center"/>
      </w:pPr>
      <w:r>
        <w:t>Computers and Home Appliances generate most of the revenue.</w:t>
      </w:r>
    </w:p>
    <w:p w:rsidR="008F2D19" w:rsidRDefault="0055705E" w:rsidP="00141ED7">
      <w:pPr>
        <w:pStyle w:val="NoSpacing"/>
      </w:pPr>
      <w:r>
        <w:rPr>
          <w:noProof/>
        </w:rPr>
        <w:drawing>
          <wp:anchor distT="0" distB="0" distL="114300" distR="114300" simplePos="0" relativeHeight="251661312" behindDoc="0" locked="0" layoutInCell="1" allowOverlap="1" wp14:anchorId="635A3C3E" wp14:editId="17C607B5">
            <wp:simplePos x="0" y="0"/>
            <wp:positionH relativeFrom="column">
              <wp:posOffset>104775</wp:posOffset>
            </wp:positionH>
            <wp:positionV relativeFrom="paragraph">
              <wp:posOffset>291465</wp:posOffset>
            </wp:positionV>
            <wp:extent cx="5094605" cy="30867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2">
                      <a:extLst>
                        <a:ext uri="{28A0092B-C50C-407E-A947-70E740481C1C}">
                          <a14:useLocalDpi xmlns:a14="http://schemas.microsoft.com/office/drawing/2010/main" val="0"/>
                        </a:ext>
                      </a:extLst>
                    </a:blip>
                    <a:stretch>
                      <a:fillRect/>
                    </a:stretch>
                  </pic:blipFill>
                  <pic:spPr>
                    <a:xfrm>
                      <a:off x="0" y="0"/>
                      <a:ext cx="5094605" cy="3086735"/>
                    </a:xfrm>
                    <a:prstGeom prst="rect">
                      <a:avLst/>
                    </a:prstGeom>
                  </pic:spPr>
                </pic:pic>
              </a:graphicData>
            </a:graphic>
            <wp14:sizeRelH relativeFrom="page">
              <wp14:pctWidth>0</wp14:pctWidth>
            </wp14:sizeRelH>
            <wp14:sizeRelV relativeFrom="page">
              <wp14:pctHeight>0</wp14:pctHeight>
            </wp14:sizeRelV>
          </wp:anchor>
        </w:drawing>
      </w:r>
    </w:p>
    <w:p w:rsidR="007503FB" w:rsidRDefault="007503FB" w:rsidP="00141ED7">
      <w:pPr>
        <w:pStyle w:val="NoSpacing"/>
      </w:pPr>
    </w:p>
    <w:p w:rsidR="007503FB" w:rsidRDefault="007503FB" w:rsidP="00141ED7">
      <w:pPr>
        <w:pStyle w:val="NoSpacing"/>
      </w:pPr>
    </w:p>
    <w:p w:rsidR="007503FB" w:rsidRDefault="007503FB" w:rsidP="00141ED7">
      <w:pPr>
        <w:pStyle w:val="NoSpacing"/>
      </w:pPr>
    </w:p>
    <w:p w:rsidR="00141ED7" w:rsidRDefault="00141ED7" w:rsidP="00141ED7">
      <w:pPr>
        <w:pStyle w:val="NoSpacing"/>
      </w:pPr>
    </w:p>
    <w:p w:rsidR="0055705E" w:rsidRDefault="0055705E" w:rsidP="00141ED7">
      <w:pPr>
        <w:pStyle w:val="NoSpacing"/>
      </w:pPr>
    </w:p>
    <w:p w:rsidR="0055705E" w:rsidRDefault="0055705E" w:rsidP="00141ED7">
      <w:pPr>
        <w:pStyle w:val="NoSpacing"/>
      </w:pPr>
    </w:p>
    <w:p w:rsidR="0055705E" w:rsidRDefault="0055705E" w:rsidP="00141ED7">
      <w:pPr>
        <w:pStyle w:val="NoSpacing"/>
      </w:pPr>
    </w:p>
    <w:p w:rsidR="00141ED7" w:rsidRPr="007503FB" w:rsidRDefault="00141ED7" w:rsidP="007503FB">
      <w:pPr>
        <w:pStyle w:val="NoSpacing"/>
        <w:jc w:val="center"/>
        <w:rPr>
          <w:b/>
          <w:bCs/>
          <w:u w:val="single"/>
        </w:rPr>
      </w:pPr>
      <w:r w:rsidRPr="007503FB">
        <w:rPr>
          <w:b/>
          <w:bCs/>
          <w:u w:val="single"/>
        </w:rPr>
        <w:t>Delivery Days Distribution</w:t>
      </w:r>
    </w:p>
    <w:p w:rsidR="008F2D19" w:rsidRDefault="00141ED7" w:rsidP="007503FB">
      <w:pPr>
        <w:pStyle w:val="NoSpacing"/>
        <w:jc w:val="center"/>
      </w:pPr>
      <w:r>
        <w:t>Most deliveries happen within 1–7 days while Canada shows slower delivery.</w:t>
      </w:r>
    </w:p>
    <w:p w:rsidR="008F2D19" w:rsidRDefault="0055705E" w:rsidP="008F2D19">
      <w:pPr>
        <w:pStyle w:val="NoSpacing"/>
      </w:pPr>
      <w:r>
        <w:rPr>
          <w:noProof/>
        </w:rPr>
        <w:drawing>
          <wp:anchor distT="0" distB="0" distL="114300" distR="114300" simplePos="0" relativeHeight="251662336" behindDoc="0" locked="0" layoutInCell="1" allowOverlap="1" wp14:anchorId="3F5B62E0" wp14:editId="2FECFEFF">
            <wp:simplePos x="0" y="0"/>
            <wp:positionH relativeFrom="column">
              <wp:posOffset>101600</wp:posOffset>
            </wp:positionH>
            <wp:positionV relativeFrom="paragraph">
              <wp:posOffset>345440</wp:posOffset>
            </wp:positionV>
            <wp:extent cx="5457825" cy="2806065"/>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3">
                      <a:extLst>
                        <a:ext uri="{28A0092B-C50C-407E-A947-70E740481C1C}">
                          <a14:useLocalDpi xmlns:a14="http://schemas.microsoft.com/office/drawing/2010/main" val="0"/>
                        </a:ext>
                      </a:extLst>
                    </a:blip>
                    <a:stretch>
                      <a:fillRect/>
                    </a:stretch>
                  </pic:blipFill>
                  <pic:spPr>
                    <a:xfrm>
                      <a:off x="0" y="0"/>
                      <a:ext cx="5457825" cy="2806065"/>
                    </a:xfrm>
                    <a:prstGeom prst="rect">
                      <a:avLst/>
                    </a:prstGeom>
                  </pic:spPr>
                </pic:pic>
              </a:graphicData>
            </a:graphic>
            <wp14:sizeRelH relativeFrom="page">
              <wp14:pctWidth>0</wp14:pctWidth>
            </wp14:sizeRelH>
            <wp14:sizeRelV relativeFrom="page">
              <wp14:pctHeight>0</wp14:pctHeight>
            </wp14:sizeRelV>
          </wp:anchor>
        </w:drawing>
      </w:r>
    </w:p>
    <w:p w:rsidR="00141ED7" w:rsidRPr="009A0A8C" w:rsidRDefault="00141ED7" w:rsidP="00141ED7">
      <w:pPr>
        <w:pStyle w:val="NoSpacing"/>
      </w:pPr>
    </w:p>
    <w:p w:rsidR="005E56C6" w:rsidRPr="009A0A8C" w:rsidRDefault="009922E6">
      <w:pPr>
        <w:pStyle w:val="Heading2"/>
        <w:rPr>
          <w:sz w:val="28"/>
          <w:szCs w:val="28"/>
          <w:u w:val="single"/>
        </w:rPr>
      </w:pPr>
      <w:r w:rsidRPr="009A0A8C">
        <w:rPr>
          <w:sz w:val="28"/>
          <w:szCs w:val="28"/>
          <w:u w:val="single"/>
        </w:rPr>
        <w:lastRenderedPageBreak/>
        <w:t>Dataset Limitations</w:t>
      </w:r>
    </w:p>
    <w:p w:rsidR="005E56C6" w:rsidRPr="009A0A8C" w:rsidRDefault="009A0A8C" w:rsidP="009A0A8C">
      <w:pPr>
        <w:pStyle w:val="NoSpacing"/>
      </w:pPr>
      <w:r>
        <w:t xml:space="preserve">    </w:t>
      </w:r>
      <w:r w:rsidR="009922E6" w:rsidRPr="009A0A8C">
        <w:t>- Single‑year data → limited trend analysis</w:t>
      </w:r>
    </w:p>
    <w:p w:rsidR="005E56C6" w:rsidRPr="009A0A8C" w:rsidRDefault="009A0A8C" w:rsidP="009A0A8C">
      <w:pPr>
        <w:pStyle w:val="NoSpacing"/>
      </w:pPr>
      <w:r>
        <w:t xml:space="preserve">    </w:t>
      </w:r>
      <w:r w:rsidR="009922E6" w:rsidRPr="009A0A8C">
        <w:t>- Missing delivery dates for some orders</w:t>
      </w:r>
    </w:p>
    <w:p w:rsidR="005E56C6" w:rsidRPr="009A0A8C" w:rsidRDefault="009A0A8C" w:rsidP="009A0A8C">
      <w:pPr>
        <w:pStyle w:val="NoSpacing"/>
      </w:pPr>
      <w:r>
        <w:t xml:space="preserve">    </w:t>
      </w:r>
      <w:r w:rsidR="009922E6" w:rsidRPr="009A0A8C">
        <w:t>- No demographic information (age, gender)</w:t>
      </w:r>
    </w:p>
    <w:p w:rsidR="005E56C6" w:rsidRPr="009A0A8C" w:rsidRDefault="009A0A8C" w:rsidP="009A0A8C">
      <w:pPr>
        <w:pStyle w:val="NoSpacing"/>
      </w:pPr>
      <w:r>
        <w:t xml:space="preserve">    </w:t>
      </w:r>
      <w:r w:rsidR="009922E6" w:rsidRPr="009A0A8C">
        <w:t>- No return/refund data → profit may be slightly overstated</w:t>
      </w:r>
    </w:p>
    <w:p w:rsidR="005E56C6" w:rsidRPr="009A0A8C" w:rsidRDefault="009A0A8C" w:rsidP="009A0A8C">
      <w:pPr>
        <w:pStyle w:val="NoSpacing"/>
      </w:pPr>
      <w:r>
        <w:t xml:space="preserve">    </w:t>
      </w:r>
      <w:r w:rsidR="009922E6" w:rsidRPr="009A0A8C">
        <w:t>- Limited geographic coverage</w:t>
      </w:r>
    </w:p>
    <w:p w:rsidR="007503FB" w:rsidRDefault="007503FB">
      <w:pPr>
        <w:pStyle w:val="Heading2"/>
        <w:rPr>
          <w:sz w:val="28"/>
          <w:szCs w:val="28"/>
          <w:u w:val="single"/>
        </w:rPr>
      </w:pPr>
    </w:p>
    <w:p w:rsidR="009A0A8C" w:rsidRPr="009A0A8C" w:rsidRDefault="009A0A8C" w:rsidP="009A0A8C">
      <w:pPr>
        <w:jc w:val="both"/>
        <w:rPr>
          <w:sz w:val="24"/>
          <w:szCs w:val="24"/>
        </w:rPr>
      </w:pPr>
    </w:p>
    <w:p w:rsidR="005E56C6" w:rsidRPr="009A0A8C" w:rsidRDefault="009922E6">
      <w:pPr>
        <w:pStyle w:val="Heading2"/>
        <w:rPr>
          <w:sz w:val="28"/>
          <w:szCs w:val="28"/>
          <w:u w:val="single"/>
        </w:rPr>
      </w:pPr>
      <w:r w:rsidRPr="009A0A8C">
        <w:rPr>
          <w:sz w:val="28"/>
          <w:szCs w:val="28"/>
          <w:u w:val="single"/>
        </w:rPr>
        <w:t>Business Recommendations</w:t>
      </w:r>
    </w:p>
    <w:p w:rsidR="005E56C6" w:rsidRPr="009A0A8C" w:rsidRDefault="009A0A8C" w:rsidP="009A0A8C">
      <w:pPr>
        <w:pStyle w:val="NoSpacing"/>
      </w:pPr>
      <w:r>
        <w:t xml:space="preserve">       </w:t>
      </w:r>
      <w:r w:rsidR="009922E6" w:rsidRPr="009A0A8C">
        <w:t>- Increase marketing &amp; promotions in Q2 to offset seasonal drop</w:t>
      </w:r>
    </w:p>
    <w:p w:rsidR="005E56C6" w:rsidRPr="009A0A8C" w:rsidRDefault="009A0A8C" w:rsidP="009A0A8C">
      <w:pPr>
        <w:pStyle w:val="NoSpacing"/>
      </w:pPr>
      <w:r>
        <w:t xml:space="preserve">       </w:t>
      </w:r>
      <w:r w:rsidR="009922E6" w:rsidRPr="009A0A8C">
        <w:t>- Strengthen inventory planning for Q4 high‑demand period</w:t>
      </w:r>
    </w:p>
    <w:p w:rsidR="005E56C6" w:rsidRPr="009A0A8C" w:rsidRDefault="009A0A8C" w:rsidP="009A0A8C">
      <w:pPr>
        <w:pStyle w:val="NoSpacing"/>
      </w:pPr>
      <w:r>
        <w:t xml:space="preserve">       </w:t>
      </w:r>
      <w:r w:rsidR="009922E6" w:rsidRPr="009A0A8C">
        <w:t>- Optimize pricing for lower‑profit categories</w:t>
      </w:r>
    </w:p>
    <w:p w:rsidR="005E56C6" w:rsidRPr="009A0A8C" w:rsidRDefault="009A0A8C" w:rsidP="009A0A8C">
      <w:pPr>
        <w:pStyle w:val="NoSpacing"/>
      </w:pPr>
      <w:r>
        <w:t xml:space="preserve">       </w:t>
      </w:r>
      <w:r w:rsidR="009922E6" w:rsidRPr="009A0A8C">
        <w:t>- Improve delivery efficiency in slower regions (Canada)</w:t>
      </w:r>
    </w:p>
    <w:p w:rsidR="005E56C6" w:rsidRPr="009A0A8C" w:rsidRDefault="009A0A8C" w:rsidP="009A0A8C">
      <w:pPr>
        <w:pStyle w:val="NoSpacing"/>
      </w:pPr>
      <w:r>
        <w:t xml:space="preserve">       </w:t>
      </w:r>
      <w:r w:rsidR="009922E6" w:rsidRPr="009A0A8C">
        <w:t>- Prioritize investment in top‑performing brands &amp; categories</w:t>
      </w:r>
    </w:p>
    <w:p w:rsidR="005E56C6" w:rsidRPr="009A0A8C" w:rsidRDefault="009A0A8C" w:rsidP="009A0A8C">
      <w:pPr>
        <w:pStyle w:val="NoSpacing"/>
      </w:pPr>
      <w:r>
        <w:t xml:space="preserve">       </w:t>
      </w:r>
      <w:r w:rsidR="009922E6" w:rsidRPr="009A0A8C">
        <w:t>- Build an automated dashboard (Power BI / Looker Studio)</w:t>
      </w:r>
    </w:p>
    <w:p w:rsidR="007503FB" w:rsidRDefault="007503FB" w:rsidP="009A0A8C">
      <w:pPr>
        <w:pStyle w:val="Heading2"/>
        <w:tabs>
          <w:tab w:val="left" w:pos="3570"/>
        </w:tabs>
        <w:jc w:val="center"/>
        <w:rPr>
          <w:sz w:val="28"/>
          <w:szCs w:val="28"/>
          <w:u w:val="single"/>
        </w:rPr>
      </w:pPr>
    </w:p>
    <w:p w:rsidR="007503FB" w:rsidRDefault="007503FB" w:rsidP="009A0A8C">
      <w:pPr>
        <w:pStyle w:val="Heading2"/>
        <w:tabs>
          <w:tab w:val="left" w:pos="3570"/>
        </w:tabs>
        <w:jc w:val="center"/>
        <w:rPr>
          <w:sz w:val="28"/>
          <w:szCs w:val="28"/>
          <w:u w:val="single"/>
        </w:rPr>
      </w:pPr>
    </w:p>
    <w:p w:rsidR="005E56C6" w:rsidRPr="009A0A8C" w:rsidRDefault="009922E6" w:rsidP="009A0A8C">
      <w:pPr>
        <w:pStyle w:val="Heading2"/>
        <w:tabs>
          <w:tab w:val="left" w:pos="3570"/>
        </w:tabs>
        <w:jc w:val="center"/>
        <w:rPr>
          <w:sz w:val="28"/>
          <w:szCs w:val="28"/>
          <w:u w:val="single"/>
        </w:rPr>
      </w:pPr>
      <w:r w:rsidRPr="009A0A8C">
        <w:rPr>
          <w:sz w:val="28"/>
          <w:szCs w:val="28"/>
          <w:u w:val="single"/>
        </w:rPr>
        <w:t>Conclusion</w:t>
      </w:r>
    </w:p>
    <w:p w:rsidR="005E56C6" w:rsidRPr="009A0A8C" w:rsidRDefault="009922E6" w:rsidP="009A0A8C">
      <w:pPr>
        <w:jc w:val="both"/>
        <w:rPr>
          <w:sz w:val="24"/>
          <w:szCs w:val="24"/>
        </w:rPr>
      </w:pPr>
      <w:r w:rsidRPr="009A0A8C">
        <w:rPr>
          <w:sz w:val="24"/>
          <w:szCs w:val="24"/>
        </w:rPr>
        <w:t>This report reflects a full end‑to‑end analytics workflow: cleaning, enrichment, pivot analysis, KPI computation, insights, and recommendations. The dataset is now ready for dashboarding or predictive modeling.</w:t>
      </w:r>
    </w:p>
    <w:sectPr w:rsidR="005E56C6" w:rsidRPr="009A0A8C" w:rsidSect="008F2D19">
      <w:pgSz w:w="12240" w:h="15840"/>
      <w:pgMar w:top="810" w:right="1800" w:bottom="99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05BC" w:rsidRDefault="006B05BC" w:rsidP="009A0A8C">
      <w:pPr>
        <w:spacing w:after="0" w:line="240" w:lineRule="auto"/>
      </w:pPr>
      <w:r>
        <w:separator/>
      </w:r>
    </w:p>
  </w:endnote>
  <w:endnote w:type="continuationSeparator" w:id="0">
    <w:p w:rsidR="006B05BC" w:rsidRDefault="006B05BC" w:rsidP="009A0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05BC" w:rsidRDefault="006B05BC" w:rsidP="009A0A8C">
      <w:pPr>
        <w:spacing w:after="0" w:line="240" w:lineRule="auto"/>
      </w:pPr>
      <w:r>
        <w:separator/>
      </w:r>
    </w:p>
  </w:footnote>
  <w:footnote w:type="continuationSeparator" w:id="0">
    <w:p w:rsidR="006B05BC" w:rsidRDefault="006B05BC" w:rsidP="009A0A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1ED7"/>
    <w:rsid w:val="0015074B"/>
    <w:rsid w:val="00155258"/>
    <w:rsid w:val="00191243"/>
    <w:rsid w:val="0029639D"/>
    <w:rsid w:val="00326F90"/>
    <w:rsid w:val="003B2568"/>
    <w:rsid w:val="0055705E"/>
    <w:rsid w:val="005E56C6"/>
    <w:rsid w:val="006B05BC"/>
    <w:rsid w:val="007503FB"/>
    <w:rsid w:val="008F2D19"/>
    <w:rsid w:val="009922E6"/>
    <w:rsid w:val="009A0A8C"/>
    <w:rsid w:val="00AA1D8D"/>
    <w:rsid w:val="00B47730"/>
    <w:rsid w:val="00CB0664"/>
    <w:rsid w:val="00CD4F79"/>
    <w:rsid w:val="00E76495"/>
    <w:rsid w:val="00FC3D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F2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2D1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F2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2D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CE7E90-FD98-4586-9365-4A1ECEF15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 Daoud</cp:lastModifiedBy>
  <cp:revision>11</cp:revision>
  <cp:lastPrinted>2025-11-20T17:58:00Z</cp:lastPrinted>
  <dcterms:created xsi:type="dcterms:W3CDTF">2013-12-23T23:15:00Z</dcterms:created>
  <dcterms:modified xsi:type="dcterms:W3CDTF">2025-11-20T17:59:00Z</dcterms:modified>
</cp:coreProperties>
</file>