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color w:val="005fcc"/>
          <w:sz w:val="36"/>
          <w:szCs w:val="36"/>
        </w:rPr>
        <w:t xml:space="preserve">Medical Report</w:t>
      </w:r>
    </w:p>
    <w:p>
      <w:pPr>
        <w:spacing w:after="120"/>
        <w:jc w:val="left"/>
      </w:pPr>
      <w:r>
        <w:rPr>
          <w:color w:val="64748b"/>
          <w:sz w:val="22"/>
          <w:szCs w:val="22"/>
        </w:rPr>
        <w:t xml:space="preserve">Date: August 9, 2025</w:t>
      </w:r>
    </w:p>
    <w:p>
      <w:pPr>
        <w:spacing w:after="360"/>
        <w:jc w:val="left"/>
      </w:pPr>
      <w:r>
        <w:rPr>
          <w:color w:val="64748b"/>
          <w:sz w:val="22"/>
          <w:szCs w:val="22"/>
        </w:rPr>
        <w:t xml:space="preserve">Report Type: consultation</w:t>
      </w:r>
    </w:p>
    <w:p>
      <w:pPr>
        <w:pBdr>
          <w:bottom w:val="single" w:color="005fcc" w:sz="6" w:space="1"/>
        </w:pBdr>
        <w:spacing w:before="240" w:after="120"/>
      </w:pPr>
      <w:r>
        <w:rPr>
          <w:b/>
          <w:bCs/>
          <w:color w:val="005fcc"/>
          <w:sz w:val="32"/>
          <w:szCs w:val="32"/>
        </w:rPr>
        <w:t xml:space="preserve">📅 Consultation Details:</w:t>
      </w:r>
    </w:p>
    <w:p>
      <w:pPr>
        <w:spacing w:before="60" w:after="60"/>
      </w:pPr>
      <w:r>
        <w:rPr>
          <w:b w:val="false"/>
          <w:bCs w:val="false"/>
          <w:color w:val="1f2937"/>
          <w:sz w:val="24"/>
          <w:szCs w:val="24"/>
        </w:rPr>
        <w:t xml:space="preserve">Date of Consultation: July 24, 2025</w:t>
      </w:r>
    </w:p>
    <w:p>
      <w:pPr>
        <w:spacing w:before="60" w:after="60"/>
      </w:pPr>
      <w:r>
        <w:rPr>
          <w:b w:val="false"/>
          <w:bCs w:val="false"/>
          <w:color w:val="1f2937"/>
          <w:sz w:val="24"/>
          <w:szCs w:val="24"/>
        </w:rPr>
        <w:t xml:space="preserve">Patient Location: 5-Gen Med</w:t>
      </w:r>
    </w:p>
    <w:p>
      <w:pPr>
        <w:spacing w:before="60" w:after="60"/>
      </w:pPr>
      <w:r>
        <w:rPr>
          <w:b w:val="false"/>
          <w:bCs w:val="false"/>
          <w:color w:val="1f2937"/>
          <w:sz w:val="24"/>
          <w:szCs w:val="24"/>
        </w:rPr>
        <w:t xml:space="preserve">Consulting Service: Infectious Diseases</w:t>
      </w:r>
    </w:p>
    <w:p>
      <w:pPr>
        <w:spacing w:before="60" w:after="60"/>
      </w:pPr>
      <w:r>
        <w:rPr>
          <w:b w:val="false"/>
          <w:bCs w:val="false"/>
          <w:color w:val="1f2937"/>
          <w:sz w:val="24"/>
          <w:szCs w:val="24"/>
        </w:rPr>
        <w:t xml:space="preserve">Reason for Consult: To rule out tuberculous lymphadenitis</w:t>
      </w:r>
    </w:p>
    <w:p>
      <w:pPr>
        <w:spacing w:before="60" w:after="60"/>
      </w:pPr>
      <w:r>
        <w:rPr>
          <w:b w:val="false"/>
          <w:bCs w:val="false"/>
          <w:color w:val="1f2937"/>
          <w:sz w:val="24"/>
          <w:szCs w:val="24"/>
        </w:rPr>
        <w:t xml:space="preserve">I assessed Miss X at 5-Gen Med for a three-month history of left supraclavicular lymph node enlargement.</w:t>
      </w:r>
    </w:p>
    <w:p>
      <w:pPr>
        <w:spacing w:after="240"/>
      </w:pPr>
    </w:p>
    <w:p>
      <w:pPr>
        <w:pBdr>
          <w:bottom w:val="single" w:color="005fcc" w:sz="6" w:space="1"/>
        </w:pBdr>
        <w:spacing w:before="240" w:after="120"/>
      </w:pPr>
      <w:r>
        <w:rPr>
          <w:b/>
          <w:bCs/>
          <w:color w:val="005fcc"/>
          <w:sz w:val="32"/>
          <w:szCs w:val="32"/>
        </w:rPr>
        <w:t xml:space="preserve">🩺 HISTORY OF PRESENTING ILLNESS:</w:t>
      </w:r>
    </w:p>
    <w:p>
      <w:pPr>
        <w:spacing w:before="60" w:after="60"/>
      </w:pPr>
      <w:r>
        <w:rPr>
          <w:b w:val="false"/>
          <w:bCs w:val="false"/>
          <w:color w:val="1f2937"/>
          <w:sz w:val="24"/>
          <w:szCs w:val="24"/>
        </w:rPr>
        <w:t xml:space="preserve">Miss X is a 31-year-old female, originally from Nepal, who moved to Canada a few years ago. She presents with a three-month history of left supraclavicular lymph node enlargement, which has been consistent in size, non-tender, non-fluctuant, and non-mobile. She denies any systemic manifestations such as fever, shortness of breath, cough, hemoptysis, weight loss, or loss of appetite. She also reports no gastrointestinal symptoms, urinary manifestations, or constitutional symptoms. Notably, she has a history of tuberculous lymphadenitis, diagnosed and treated in Nepal with 11 months of anti-tubercular medications in 2012, although further details of this treatment are not available. She tolerated her previous anti-tubercular medication without any reported side effects. She denies contact with anyone known to have tuberculosis.</w:t>
      </w:r>
    </w:p>
    <w:p>
      <w:pPr>
        <w:spacing w:after="240"/>
      </w:pPr>
    </w:p>
    <w:p>
      <w:pPr>
        <w:pBdr>
          <w:bottom w:val="single" w:color="005fcc" w:sz="6" w:space="1"/>
        </w:pBdr>
        <w:spacing w:before="240" w:after="120"/>
      </w:pPr>
      <w:r>
        <w:rPr>
          <w:b/>
          <w:bCs/>
          <w:color w:val="005fcc"/>
          <w:sz w:val="32"/>
          <w:szCs w:val="32"/>
        </w:rPr>
        <w:t xml:space="preserve">📚 PAST MEDICAL HISTORY:</w:t>
      </w:r>
    </w:p>
    <w:p>
      <w:pPr>
        <w:spacing w:before="60" w:after="60"/>
        <w:ind w:left="360"/>
      </w:pPr>
      <w:r>
        <w:rPr>
          <w:color w:val="1f2937"/>
          <w:sz w:val="24"/>
          <w:szCs w:val="24"/>
        </w:rPr>
        <w:t xml:space="preserve">• History of tuberculous lymphadenitis diagnosed and treated in Nepal in 2012</w:t>
      </w:r>
    </w:p>
    <w:p>
      <w:pPr>
        <w:spacing w:before="60" w:after="60"/>
        <w:ind w:left="360"/>
      </w:pPr>
      <w:r>
        <w:rPr>
          <w:color w:val="1f2937"/>
          <w:sz w:val="24"/>
          <w:szCs w:val="24"/>
        </w:rPr>
        <w:t xml:space="preserve">• No other significant medical conditions mentioned</w:t>
      </w:r>
    </w:p>
    <w:p>
      <w:pPr>
        <w:spacing w:before="60" w:after="60"/>
        <w:ind w:left="360"/>
      </w:pPr>
      <w:r>
        <w:rPr>
          <w:color w:val="1f2937"/>
          <w:sz w:val="24"/>
          <w:szCs w:val="24"/>
        </w:rPr>
        <w:t xml:space="preserve">• No surgical history provided</w:t>
      </w:r>
    </w:p>
    <w:p>
      <w:pPr>
        <w:spacing w:before="60" w:after="60"/>
        <w:ind w:left="360"/>
      </w:pPr>
      <w:r>
        <w:rPr>
          <w:color w:val="1f2937"/>
          <w:sz w:val="24"/>
          <w:szCs w:val="24"/>
        </w:rPr>
        <w:t xml:space="preserve">• No other significant medical events reported</w:t>
      </w:r>
    </w:p>
    <w:p>
      <w:pPr>
        <w:spacing w:after="240"/>
      </w:pPr>
    </w:p>
    <w:p>
      <w:pPr>
        <w:pBdr>
          <w:bottom w:val="single" w:color="005fcc" w:sz="6" w:space="1"/>
        </w:pBdr>
        <w:spacing w:before="240" w:after="120"/>
      </w:pPr>
      <w:r>
        <w:rPr>
          <w:b/>
          <w:bCs/>
          <w:color w:val="005fcc"/>
          <w:sz w:val="32"/>
          <w:szCs w:val="32"/>
        </w:rPr>
        <w:t xml:space="preserve">💊 Home medications:</w:t>
      </w:r>
    </w:p>
    <w:p>
      <w:pPr>
        <w:spacing w:before="60" w:after="60"/>
        <w:ind w:left="360"/>
      </w:pPr>
      <w:r>
        <w:rPr>
          <w:color w:val="1f2937"/>
          <w:sz w:val="24"/>
          <w:szCs w:val="24"/>
        </w:rPr>
        <w:t xml:space="preserve">• None</w:t>
      </w:r>
    </w:p>
    <w:p>
      <w:pPr>
        <w:spacing w:after="240"/>
      </w:pPr>
    </w:p>
    <w:p>
      <w:pPr>
        <w:pBdr>
          <w:bottom w:val="single" w:color="005fcc" w:sz="6" w:space="1"/>
        </w:pBdr>
        <w:spacing w:before="240" w:after="120"/>
      </w:pPr>
      <w:r>
        <w:rPr>
          <w:b/>
          <w:bCs/>
          <w:color w:val="005fcc"/>
          <w:sz w:val="32"/>
          <w:szCs w:val="32"/>
        </w:rPr>
        <w:t xml:space="preserve">⚠️ Allergies:</w:t>
      </w:r>
    </w:p>
    <w:p>
      <w:pPr>
        <w:spacing w:before="60" w:after="60"/>
        <w:ind w:left="360"/>
      </w:pPr>
      <w:r>
        <w:rPr>
          <w:color w:val="1f2937"/>
          <w:sz w:val="24"/>
          <w:szCs w:val="24"/>
        </w:rPr>
        <w:t xml:space="preserve">• No known drug allergies</w:t>
      </w:r>
    </w:p>
    <w:p>
      <w:pPr>
        <w:spacing w:after="240"/>
      </w:pPr>
    </w:p>
    <w:p>
      <w:pPr>
        <w:pBdr>
          <w:bottom w:val="single" w:color="005fcc" w:sz="6" w:space="1"/>
        </w:pBdr>
        <w:spacing w:before="240" w:after="120"/>
      </w:pPr>
      <w:r>
        <w:rPr>
          <w:b/>
          <w:bCs/>
          <w:color w:val="005fcc"/>
          <w:sz w:val="32"/>
          <w:szCs w:val="32"/>
        </w:rPr>
        <w:t xml:space="preserve">👥 Social history:</w:t>
      </w:r>
    </w:p>
    <w:p>
      <w:pPr>
        <w:spacing w:before="60" w:after="60"/>
        <w:ind w:left="360"/>
      </w:pPr>
      <w:r>
        <w:rPr>
          <w:color w:val="1f2937"/>
          <w:sz w:val="24"/>
          <w:szCs w:val="24"/>
        </w:rPr>
        <w:t xml:space="preserve">• She was born in Nepal and moved to Canada 3 years ago</w:t>
      </w:r>
    </w:p>
    <w:p>
      <w:pPr>
        <w:spacing w:before="60" w:after="60"/>
        <w:ind w:left="360"/>
      </w:pPr>
      <w:r>
        <w:rPr>
          <w:color w:val="1f2937"/>
          <w:sz w:val="24"/>
          <w:szCs w:val="24"/>
        </w:rPr>
        <w:t xml:space="preserve">• She currently lives with her husband and works in a factory in London, Ontario</w:t>
      </w:r>
    </w:p>
    <w:p>
      <w:pPr>
        <w:spacing w:before="60" w:after="60"/>
        <w:ind w:left="360"/>
      </w:pPr>
      <w:r>
        <w:rPr>
          <w:color w:val="1f2937"/>
          <w:sz w:val="24"/>
          <w:szCs w:val="24"/>
        </w:rPr>
        <w:t xml:space="preserve">• She has no pets and denies smoking, drug use, or alcohol consumption</w:t>
      </w:r>
    </w:p>
    <w:p>
      <w:pPr>
        <w:spacing w:before="60" w:after="60"/>
        <w:ind w:left="360"/>
      </w:pPr>
      <w:r>
        <w:rPr>
          <w:color w:val="1f2937"/>
          <w:sz w:val="24"/>
          <w:szCs w:val="24"/>
        </w:rPr>
        <w:t xml:space="preserve">• No significant travel history reported</w:t>
      </w:r>
    </w:p>
    <w:p>
      <w:pPr>
        <w:spacing w:after="240"/>
      </w:pPr>
    </w:p>
    <w:p>
      <w:pPr>
        <w:pBdr>
          <w:bottom w:val="single" w:color="005fcc" w:sz="6" w:space="1"/>
        </w:pBdr>
        <w:spacing w:before="240" w:after="120"/>
      </w:pPr>
      <w:r>
        <w:rPr>
          <w:b/>
          <w:bCs/>
          <w:color w:val="005fcc"/>
          <w:sz w:val="32"/>
          <w:szCs w:val="32"/>
        </w:rPr>
        <w:t xml:space="preserve">🔍 Physical examination:</w:t>
      </w:r>
    </w:p>
    <w:p>
      <w:pPr>
        <w:spacing w:before="60" w:after="60"/>
        <w:ind w:left="360"/>
      </w:pPr>
      <w:r>
        <w:rPr>
          <w:color w:val="1f2937"/>
          <w:sz w:val="24"/>
          <w:szCs w:val="24"/>
        </w:rPr>
        <w:t xml:space="preserve">• The patient was conscious, oriented, and not in pain or distress</w:t>
      </w:r>
    </w:p>
    <w:p>
      <w:pPr>
        <w:spacing w:before="60" w:after="60"/>
        <w:ind w:left="360"/>
      </w:pPr>
      <w:r>
        <w:rPr>
          <w:color w:val="1f2937"/>
          <w:sz w:val="24"/>
          <w:szCs w:val="24"/>
        </w:rPr>
        <w:t xml:space="preserve">• Her vital signs were within normal limits</w:t>
      </w:r>
    </w:p>
    <w:p>
      <w:pPr>
        <w:spacing w:before="60" w:after="60"/>
        <w:ind w:left="360"/>
      </w:pPr>
      <w:r>
        <w:rPr>
          <w:color w:val="1f2937"/>
          <w:sz w:val="24"/>
          <w:szCs w:val="24"/>
        </w:rPr>
        <w:t xml:space="preserve">• Chest examination revealed bilateral breath sounds with no added sounds</w:t>
      </w:r>
    </w:p>
    <w:p>
      <w:pPr>
        <w:spacing w:before="60" w:after="60"/>
        <w:ind w:left="360"/>
      </w:pPr>
      <w:r>
        <w:rPr>
          <w:color w:val="1f2937"/>
          <w:sz w:val="24"/>
          <w:szCs w:val="24"/>
        </w:rPr>
        <w:t xml:space="preserve">• The cardiovascular examination was normal, with no murmurs appreciated</w:t>
      </w:r>
    </w:p>
    <w:p>
      <w:pPr>
        <w:spacing w:before="60" w:after="60"/>
        <w:ind w:left="360"/>
      </w:pPr>
      <w:r>
        <w:rPr>
          <w:color w:val="1f2937"/>
          <w:sz w:val="24"/>
          <w:szCs w:val="24"/>
        </w:rPr>
        <w:t xml:space="preserve">• A left supraclavicular lymph node was enlarged (2 cm x 3 cm), non-tender, and firm</w:t>
      </w:r>
    </w:p>
    <w:p>
      <w:pPr>
        <w:spacing w:before="60" w:after="60"/>
        <w:ind w:left="360"/>
      </w:pPr>
      <w:r>
        <w:rPr>
          <w:color w:val="1f2937"/>
          <w:sz w:val="24"/>
          <w:szCs w:val="24"/>
        </w:rPr>
        <w:t xml:space="preserve">• The abdomen was soft and lax, with no lymph node enlargement otherwise</w:t>
      </w:r>
    </w:p>
    <w:p>
      <w:pPr>
        <w:spacing w:after="240"/>
      </w:pPr>
    </w:p>
    <w:p>
      <w:pPr>
        <w:pBdr>
          <w:bottom w:val="single" w:color="005fcc" w:sz="6" w:space="1"/>
        </w:pBdr>
        <w:spacing w:before="240" w:after="120"/>
      </w:pPr>
      <w:r>
        <w:rPr>
          <w:b/>
          <w:bCs/>
          <w:color w:val="005fcc"/>
          <w:sz w:val="32"/>
          <w:szCs w:val="32"/>
        </w:rPr>
        <w:t xml:space="preserve">🧪 Investigation:</w:t>
      </w:r>
    </w:p>
    <w:p>
      <w:pPr>
        <w:spacing w:before="120" w:after="60"/>
      </w:pPr>
      <w:r>
        <w:rPr>
          <w:b/>
          <w:bCs/>
          <w:color w:val="1f2937"/>
          <w:sz w:val="24"/>
          <w:szCs w:val="24"/>
        </w:rPr>
        <w:t xml:space="preserve">Lab work:</w:t>
      </w:r>
    </w:p>
    <w:p>
      <w:pPr>
        <w:spacing w:before="60" w:after="60"/>
        <w:ind w:left="360"/>
      </w:pPr>
      <w:r>
        <w:rPr>
          <w:color w:val="1f2937"/>
          <w:sz w:val="24"/>
          <w:szCs w:val="24"/>
        </w:rPr>
        <w:t xml:space="preserve">• Routine laboratory tests, including liver enzymes, were sent</w:t>
      </w:r>
    </w:p>
    <w:p>
      <w:pPr>
        <w:spacing w:before="60" w:after="60"/>
        <w:ind w:left="360"/>
      </w:pPr>
      <w:r>
        <w:rPr>
          <w:color w:val="1f2937"/>
          <w:sz w:val="24"/>
          <w:szCs w:val="24"/>
        </w:rPr>
        <w:t xml:space="preserve">• No results provided in the consultation note</w:t>
      </w:r>
    </w:p>
    <w:p>
      <w:pPr>
        <w:spacing w:before="120" w:after="60"/>
      </w:pPr>
      <w:r>
        <w:rPr>
          <w:b/>
          <w:bCs/>
          <w:color w:val="1f2937"/>
          <w:sz w:val="24"/>
          <w:szCs w:val="24"/>
        </w:rPr>
        <w:t xml:space="preserve">Imaging:</w:t>
      </w:r>
    </w:p>
    <w:p>
      <w:pPr>
        <w:spacing w:before="60" w:after="60"/>
        <w:ind w:left="360"/>
      </w:pPr>
      <w:r>
        <w:rPr>
          <w:color w:val="1f2937"/>
          <w:sz w:val="24"/>
          <w:szCs w:val="24"/>
        </w:rPr>
        <w:t xml:space="preserve">• A chest X-ray was performed</w:t>
      </w:r>
    </w:p>
    <w:p>
      <w:pPr>
        <w:spacing w:before="60" w:after="60"/>
        <w:ind w:left="360"/>
      </w:pPr>
      <w:r>
        <w:rPr>
          <w:color w:val="1f2937"/>
          <w:sz w:val="24"/>
          <w:szCs w:val="24"/>
        </w:rPr>
        <w:t xml:space="preserve">• The chest X-ray was unremarkable</w:t>
      </w:r>
    </w:p>
    <w:p>
      <w:pPr>
        <w:spacing w:before="120" w:after="60"/>
      </w:pPr>
      <w:r>
        <w:rPr>
          <w:b/>
          <w:bCs/>
          <w:color w:val="1f2937"/>
          <w:sz w:val="24"/>
          <w:szCs w:val="24"/>
        </w:rPr>
        <w:t xml:space="preserve">Microbiology:</w:t>
      </w:r>
    </w:p>
    <w:p>
      <w:pPr>
        <w:spacing w:before="60" w:after="60"/>
        <w:ind w:left="360"/>
      </w:pPr>
      <w:r>
        <w:rPr>
          <w:color w:val="1f2937"/>
          <w:sz w:val="24"/>
          <w:szCs w:val="24"/>
        </w:rPr>
        <w:t xml:space="preserve">• No microbiological investigations were reported at the time of consultation</w:t>
      </w:r>
    </w:p>
    <w:p>
      <w:pPr>
        <w:spacing w:after="240"/>
      </w:pPr>
    </w:p>
    <w:p>
      <w:pPr>
        <w:pBdr>
          <w:bottom w:val="single" w:color="005fcc" w:sz="6" w:space="1"/>
        </w:pBdr>
        <w:spacing w:before="240" w:after="120"/>
      </w:pPr>
      <w:r>
        <w:rPr>
          <w:b/>
          <w:bCs/>
          <w:color w:val="005fcc"/>
          <w:sz w:val="32"/>
          <w:szCs w:val="32"/>
        </w:rPr>
        <w:t xml:space="preserve">📊 Assessment:</w:t>
      </w:r>
    </w:p>
    <w:p>
      <w:pPr>
        <w:spacing w:before="60" w:after="60"/>
        <w:ind w:left="360"/>
      </w:pPr>
      <w:r>
        <w:rPr>
          <w:color w:val="1f2937"/>
          <w:sz w:val="24"/>
          <w:szCs w:val="24"/>
        </w:rPr>
        <w:t xml:space="preserve">• Clinical impression is that Miss X presents with a left supraclavicular lymph node enlargement, requiring further investigation to rule out tuberculous lymphadenitis or other causes such as malignancy</w:t>
      </w:r>
    </w:p>
    <w:p>
      <w:pPr>
        <w:spacing w:before="60" w:after="60"/>
        <w:ind w:left="360"/>
      </w:pPr>
      <w:r>
        <w:rPr>
          <w:color w:val="1f2937"/>
          <w:sz w:val="24"/>
          <w:szCs w:val="24"/>
        </w:rPr>
        <w:t xml:space="preserve">• Differential diagnosis includes tuberculous lymphadenitis, malignancy, and other infectious or inflammatory causes</w:t>
      </w:r>
    </w:p>
    <w:p>
      <w:pPr>
        <w:spacing w:before="60" w:after="60"/>
        <w:ind w:left="360"/>
      </w:pPr>
      <w:r>
        <w:rPr>
          <w:color w:val="1f2937"/>
          <w:sz w:val="24"/>
          <w:szCs w:val="24"/>
        </w:rPr>
        <w:t xml:space="preserve">• The primary concern is to determine the cause of the lymph node enlargement and to assess for any potential spread or complications</w:t>
      </w:r>
    </w:p>
    <w:p>
      <w:pPr>
        <w:spacing w:after="240"/>
      </w:pPr>
    </w:p>
    <w:p>
      <w:pPr>
        <w:pBdr>
          <w:bottom w:val="single" w:color="005fcc" w:sz="6" w:space="1"/>
        </w:pBdr>
        <w:spacing w:before="240" w:after="120"/>
      </w:pPr>
      <w:r>
        <w:rPr>
          <w:b/>
          <w:bCs/>
          <w:color w:val="005fcc"/>
          <w:sz w:val="32"/>
          <w:szCs w:val="32"/>
        </w:rPr>
        <w:t xml:space="preserve">📝 Plan:</w:t>
      </w:r>
    </w:p>
    <w:p>
      <w:pPr>
        <w:spacing w:before="60" w:after="60"/>
        <w:ind w:left="360"/>
      </w:pPr>
      <w:r>
        <w:rPr>
          <w:color w:val="1f2937"/>
          <w:sz w:val="24"/>
          <w:szCs w:val="24"/>
        </w:rPr>
        <w:t xml:space="preserve">• Refer Miss X to ENT for an excisional biopsy to rule out malignancy and to obtain tissue for pathology, mycobacterial cultures, and bacterial cultures</w:t>
      </w:r>
    </w:p>
    <w:p>
      <w:pPr>
        <w:spacing w:before="60" w:after="60"/>
        <w:ind w:left="360"/>
      </w:pPr>
      <w:r>
        <w:rPr>
          <w:color w:val="1f2937"/>
          <w:sz w:val="24"/>
          <w:szCs w:val="24"/>
        </w:rPr>
        <w:t xml:space="preserve">• Arrange a CT thorax to rule out further involvement</w:t>
      </w:r>
    </w:p>
    <w:p>
      <w:pPr>
        <w:spacing w:before="60" w:after="60"/>
        <w:ind w:left="360"/>
      </w:pPr>
      <w:r>
        <w:rPr>
          <w:color w:val="1f2937"/>
          <w:sz w:val="24"/>
          <w:szCs w:val="24"/>
        </w:rPr>
        <w:t xml:space="preserve">• Follow up with the patient after the completion of the investigations to discuss the results and formulate a treatment plan if necessary</w:t>
      </w:r>
    </w:p>
    <w:p>
      <w:pPr>
        <w:spacing w:before="60" w:after="60"/>
        <w:ind w:left="360"/>
      </w:pPr>
      <w:r>
        <w:rPr>
          <w:color w:val="1f2937"/>
          <w:sz w:val="24"/>
          <w:szCs w:val="24"/>
        </w:rPr>
        <w:t xml:space="preserve">• Monitor the patient's condition and adjust the plan as needed based on the results of the investigations and the patient's clinical progress.</w:t>
      </w:r>
    </w:p>
    <w:p>
      <w:pPr>
        <w:spacing w:after="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Report - consultation</dc:title>
  <dc:creator>Lexxi Medical Notes</dc:creator>
  <dc:description>Generated medical report</dc:description>
  <cp:lastModifiedBy>Un-named</cp:lastModifiedBy>
  <cp:revision>1</cp:revision>
  <dcterms:created xsi:type="dcterms:W3CDTF">2025-08-09T19:56:15.270Z</dcterms:created>
  <dcterms:modified xsi:type="dcterms:W3CDTF">2025-08-09T19:56:15.270Z</dcterms:modified>
</cp:coreProperties>
</file>

<file path=docProps/custom.xml><?xml version="1.0" encoding="utf-8"?>
<Properties xmlns="http://schemas.openxmlformats.org/officeDocument/2006/custom-properties" xmlns:vt="http://schemas.openxmlformats.org/officeDocument/2006/docPropsVTypes"/>
</file>