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color w:val="005fcc"/>
          <w:sz w:val="36"/>
          <w:szCs w:val="36"/>
        </w:rPr>
        <w:t xml:space="preserve">Medical Report</w:t>
      </w:r>
    </w:p>
    <w:p>
      <w:pPr>
        <w:spacing w:after="120"/>
        <w:jc w:val="left"/>
      </w:pPr>
      <w:r>
        <w:rPr>
          <w:color w:val="64748b"/>
          <w:sz w:val="22"/>
          <w:szCs w:val="22"/>
        </w:rPr>
        <w:t xml:space="preserve">Date: August 9, 2025</w:t>
      </w:r>
    </w:p>
    <w:p>
      <w:pPr>
        <w:spacing w:after="360"/>
        <w:jc w:val="left"/>
      </w:pPr>
      <w:r>
        <w:rPr>
          <w:color w:val="64748b"/>
          <w:sz w:val="22"/>
          <w:szCs w:val="22"/>
        </w:rPr>
        <w:t xml:space="preserve">Report Type: consultation</w:t>
      </w:r>
    </w:p>
    <w:p>
      <w:pPr>
        <w:pBdr>
          <w:bottom w:val="single" w:color="005fcc" w:sz="6" w:space="1"/>
        </w:pBdr>
        <w:spacing w:before="240" w:after="120"/>
      </w:pPr>
      <w:r>
        <w:rPr>
          <w:b/>
          <w:bCs/>
          <w:color w:val="005fcc"/>
          <w:sz w:val="32"/>
          <w:szCs w:val="32"/>
        </w:rPr>
        <w:t xml:space="preserve">📅 Consultation Details:</w:t>
      </w:r>
    </w:p>
    <w:p>
      <w:pPr>
        <w:spacing w:before="60" w:after="60"/>
      </w:pPr>
      <w:r>
        <w:rPr>
          <w:b w:val="false"/>
          <w:bCs w:val="false"/>
          <w:color w:val="1f2937"/>
          <w:sz w:val="24"/>
          <w:szCs w:val="24"/>
        </w:rPr>
        <w:t xml:space="preserve">Date of Consultation: July 25, 2025</w:t>
      </w:r>
    </w:p>
    <w:p>
      <w:pPr>
        <w:spacing w:before="60" w:after="60"/>
      </w:pPr>
      <w:r>
        <w:rPr>
          <w:b w:val="false"/>
          <w:bCs w:val="false"/>
          <w:color w:val="1f2937"/>
          <w:sz w:val="24"/>
          <w:szCs w:val="24"/>
        </w:rPr>
        <w:t xml:space="preserve">Patient Location: 5-GenMed</w:t>
      </w:r>
    </w:p>
    <w:p>
      <w:pPr>
        <w:spacing w:before="60" w:after="60"/>
      </w:pPr>
      <w:r>
        <w:rPr>
          <w:b w:val="false"/>
          <w:bCs w:val="false"/>
          <w:color w:val="1f2937"/>
          <w:sz w:val="24"/>
          <w:szCs w:val="24"/>
        </w:rPr>
        <w:t xml:space="preserve">Consulting Service: Infectious Diseases</w:t>
      </w:r>
    </w:p>
    <w:p>
      <w:pPr>
        <w:spacing w:before="60" w:after="60"/>
      </w:pPr>
      <w:r>
        <w:rPr>
          <w:b w:val="false"/>
          <w:bCs w:val="false"/>
          <w:color w:val="1f2937"/>
          <w:sz w:val="24"/>
          <w:szCs w:val="24"/>
        </w:rPr>
        <w:t xml:space="preserve">Reason for Consult: To rule out tuberculous lymphadenitis</w:t>
      </w:r>
    </w:p>
    <w:p>
      <w:pPr>
        <w:spacing w:before="60" w:after="60"/>
      </w:pPr>
      <w:r>
        <w:rPr>
          <w:b w:val="false"/>
          <w:bCs w:val="false"/>
          <w:color w:val="1f2937"/>
          <w:sz w:val="24"/>
          <w:szCs w:val="24"/>
        </w:rPr>
        <w:t xml:space="preserve">I assessed Miss X at 5-GenMed for a three-month history of left supraclavicular lymph node enlargement.</w:t>
      </w:r>
    </w:p>
    <w:p>
      <w:pPr>
        <w:spacing w:after="240"/>
      </w:pPr>
    </w:p>
    <w:p>
      <w:pPr>
        <w:pBdr>
          <w:bottom w:val="single" w:color="005fcc" w:sz="6" w:space="1"/>
        </w:pBdr>
        <w:spacing w:before="240" w:after="120"/>
      </w:pPr>
      <w:r>
        <w:rPr>
          <w:b/>
          <w:bCs/>
          <w:color w:val="005fcc"/>
          <w:sz w:val="32"/>
          <w:szCs w:val="32"/>
        </w:rPr>
        <w:t xml:space="preserve">🩺 HISTORY OF PRESENTING ILLNESS:</w:t>
      </w:r>
    </w:p>
    <w:p>
      <w:pPr>
        <w:spacing w:before="60" w:after="60"/>
      </w:pPr>
      <w:r>
        <w:rPr>
          <w:b w:val="false"/>
          <w:bCs w:val="false"/>
          <w:color w:val="1f2937"/>
          <w:sz w:val="24"/>
          <w:szCs w:val="24"/>
        </w:rPr>
        <w:t xml:space="preserve">Miss X is a 31-year-old female, originally from Nepal, who moved to Canada a few years ago. She presents with a three-month history of left supraclavicular lymph node enlargement, which has been consistent in size, non-tender, non-fluctuant, and immobile. The patient denies any systemic manifestations such as fever, shortness of breath, cough, hemoptysis, weight loss, or loss of appetite. She also reports no gastrointestinal symptoms, urinary manifestations, or constitutional symptoms. Additionally, she denies any contact with patients known to have tuberculosis. Her past medical history reveals a previous diagnosis of tuberculous lymphadenitis, which was diagnosed and treated in Nepal with 11 months of anti-tubercular medications in 2012; however, no further details are available. She tolerated her previous anti-tubercular medication without any reported side effects.</w:t>
      </w:r>
    </w:p>
    <w:p>
      <w:pPr>
        <w:spacing w:after="240"/>
      </w:pPr>
    </w:p>
    <w:p>
      <w:pPr>
        <w:pBdr>
          <w:bottom w:val="single" w:color="005fcc" w:sz="6" w:space="1"/>
        </w:pBdr>
        <w:spacing w:before="240" w:after="120"/>
      </w:pPr>
      <w:r>
        <w:rPr>
          <w:b/>
          <w:bCs/>
          <w:color w:val="005fcc"/>
          <w:sz w:val="32"/>
          <w:szCs w:val="32"/>
        </w:rPr>
        <w:t xml:space="preserve">📚 PAST MEDICAL HISTORY:</w:t>
      </w:r>
    </w:p>
    <w:p>
      <w:pPr>
        <w:spacing w:before="60" w:after="60"/>
        <w:ind w:left="360"/>
      </w:pPr>
      <w:r>
        <w:rPr>
          <w:color w:val="1f2937"/>
          <w:sz w:val="24"/>
          <w:szCs w:val="24"/>
        </w:rPr>
        <w:t xml:space="preserve">• Previous diagnosis of tuberculous lymphadenitis</w:t>
      </w:r>
    </w:p>
    <w:p>
      <w:pPr>
        <w:spacing w:before="60" w:after="60"/>
        <w:ind w:left="360"/>
      </w:pPr>
      <w:r>
        <w:rPr>
          <w:color w:val="1f2937"/>
          <w:sz w:val="24"/>
          <w:szCs w:val="24"/>
        </w:rPr>
        <w:t xml:space="preserve">• No surgical history mentioned</w:t>
      </w:r>
    </w:p>
    <w:p>
      <w:pPr>
        <w:spacing w:before="60" w:after="60"/>
        <w:ind w:left="360"/>
      </w:pPr>
      <w:r>
        <w:rPr>
          <w:color w:val="1f2937"/>
          <w:sz w:val="24"/>
          <w:szCs w:val="24"/>
        </w:rPr>
        <w:t xml:space="preserve">• No significant medical events mentioned apart from the previous diagnosis of tuberculous lymphadenitis</w:t>
      </w:r>
    </w:p>
    <w:p>
      <w:pPr>
        <w:spacing w:before="60" w:after="60"/>
        <w:ind w:left="360"/>
      </w:pPr>
      <w:r>
        <w:rPr>
          <w:color w:val="1f2937"/>
          <w:sz w:val="24"/>
          <w:szCs w:val="24"/>
        </w:rPr>
        <w:t xml:space="preserve">• Test Note</w:t>
      </w:r>
    </w:p>
    <w:p>
      <w:pPr>
        <w:spacing w:after="240"/>
      </w:pPr>
    </w:p>
    <w:p>
      <w:pPr>
        <w:pBdr>
          <w:bottom w:val="single" w:color="005fcc" w:sz="6" w:space="1"/>
        </w:pBdr>
        <w:spacing w:before="240" w:after="120"/>
      </w:pPr>
      <w:r>
        <w:rPr>
          <w:b/>
          <w:bCs/>
          <w:color w:val="005fcc"/>
          <w:sz w:val="32"/>
          <w:szCs w:val="32"/>
        </w:rPr>
        <w:t xml:space="preserve">💊 Home medications:</w:t>
      </w:r>
    </w:p>
    <w:p>
      <w:pPr>
        <w:spacing w:before="60" w:after="60"/>
        <w:ind w:left="360"/>
      </w:pPr>
      <w:r>
        <w:rPr>
          <w:color w:val="1f2937"/>
          <w:sz w:val="24"/>
          <w:szCs w:val="24"/>
        </w:rPr>
        <w:t xml:space="preserve">• None</w:t>
      </w:r>
    </w:p>
    <w:p>
      <w:pPr>
        <w:spacing w:after="240"/>
      </w:pPr>
    </w:p>
    <w:p>
      <w:pPr>
        <w:pBdr>
          <w:bottom w:val="single" w:color="005fcc" w:sz="6" w:space="1"/>
        </w:pBdr>
        <w:spacing w:before="240" w:after="120"/>
      </w:pPr>
      <w:r>
        <w:rPr>
          <w:b/>
          <w:bCs/>
          <w:color w:val="005fcc"/>
          <w:sz w:val="32"/>
          <w:szCs w:val="32"/>
        </w:rPr>
        <w:t xml:space="preserve">⚠️ Allergies:</w:t>
      </w:r>
    </w:p>
    <w:p>
      <w:pPr>
        <w:spacing w:before="60" w:after="60"/>
        <w:ind w:left="360"/>
      </w:pPr>
      <w:r>
        <w:rPr>
          <w:color w:val="1f2937"/>
          <w:sz w:val="24"/>
          <w:szCs w:val="24"/>
        </w:rPr>
        <w:t xml:space="preserve">• No known drug allergies</w:t>
      </w:r>
    </w:p>
    <w:p>
      <w:pPr>
        <w:spacing w:after="240"/>
      </w:pPr>
    </w:p>
    <w:p>
      <w:pPr>
        <w:pBdr>
          <w:bottom w:val="single" w:color="005fcc" w:sz="6" w:space="1"/>
        </w:pBdr>
        <w:spacing w:before="240" w:after="120"/>
      </w:pPr>
      <w:r>
        <w:rPr>
          <w:b/>
          <w:bCs/>
          <w:color w:val="005fcc"/>
          <w:sz w:val="32"/>
          <w:szCs w:val="32"/>
        </w:rPr>
        <w:t xml:space="preserve">👥 Social history:</w:t>
      </w:r>
    </w:p>
    <w:p>
      <w:pPr>
        <w:spacing w:before="60" w:after="60"/>
        <w:ind w:left="360"/>
      </w:pPr>
      <w:r>
        <w:rPr>
          <w:color w:val="1f2937"/>
          <w:sz w:val="24"/>
          <w:szCs w:val="24"/>
        </w:rPr>
        <w:t xml:space="preserve">• Miss X was born in Nepal and moved to Canada a few years ago; she currently lives with her husband and works in a factory in London, Ontario.</w:t>
      </w:r>
    </w:p>
    <w:p>
      <w:pPr>
        <w:spacing w:before="60" w:after="60"/>
        <w:ind w:left="360"/>
      </w:pPr>
      <w:r>
        <w:rPr>
          <w:color w:val="1f2937"/>
          <w:sz w:val="24"/>
          <w:szCs w:val="24"/>
        </w:rPr>
        <w:t xml:space="preserve">• She has no pets, denies smoking, and has no history of drug use or alcohol consumption.</w:t>
      </w:r>
    </w:p>
    <w:p>
      <w:pPr>
        <w:spacing w:before="60" w:after="60"/>
        <w:ind w:left="360"/>
      </w:pPr>
      <w:r>
        <w:rPr>
          <w:color w:val="1f2937"/>
          <w:sz w:val="24"/>
          <w:szCs w:val="24"/>
        </w:rPr>
        <w:t xml:space="preserve">• She also reports no significant travel history.</w:t>
      </w:r>
    </w:p>
    <w:p>
      <w:pPr>
        <w:spacing w:after="240"/>
      </w:pPr>
    </w:p>
    <w:p>
      <w:pPr>
        <w:pBdr>
          <w:bottom w:val="single" w:color="005fcc" w:sz="6" w:space="1"/>
        </w:pBdr>
        <w:spacing w:before="240" w:after="120"/>
      </w:pPr>
      <w:r>
        <w:rPr>
          <w:b/>
          <w:bCs/>
          <w:color w:val="005fcc"/>
          <w:sz w:val="32"/>
          <w:szCs w:val="32"/>
        </w:rPr>
        <w:t xml:space="preserve">🔍 Physical examination:</w:t>
      </w:r>
    </w:p>
    <w:p>
      <w:pPr>
        <w:spacing w:before="60" w:after="60"/>
        <w:ind w:left="360"/>
      </w:pPr>
      <w:r>
        <w:rPr>
          <w:color w:val="1f2937"/>
          <w:sz w:val="24"/>
          <w:szCs w:val="24"/>
        </w:rPr>
        <w:t xml:space="preserve">• Miss X was conscious, oriented, and not in pain or distress.</w:t>
      </w:r>
    </w:p>
    <w:p>
      <w:pPr>
        <w:spacing w:before="60" w:after="60"/>
        <w:ind w:left="360"/>
      </w:pPr>
      <w:r>
        <w:rPr>
          <w:color w:val="1f2937"/>
          <w:sz w:val="24"/>
          <w:szCs w:val="24"/>
        </w:rPr>
        <w:t xml:space="preserve">• Her vital signs were within normal limits.</w:t>
      </w:r>
    </w:p>
    <w:p>
      <w:pPr>
        <w:spacing w:before="60" w:after="60"/>
        <w:ind w:left="360"/>
      </w:pPr>
      <w:r>
        <w:rPr>
          <w:color w:val="1f2937"/>
          <w:sz w:val="24"/>
          <w:szCs w:val="24"/>
        </w:rPr>
        <w:t xml:space="preserve">• Her chest examination revealed bilateral breath sounds with no added sounds.</w:t>
      </w:r>
    </w:p>
    <w:p>
      <w:pPr>
        <w:spacing w:before="60" w:after="60"/>
        <w:ind w:left="360"/>
      </w:pPr>
      <w:r>
        <w:rPr>
          <w:color w:val="1f2937"/>
          <w:sz w:val="24"/>
          <w:szCs w:val="24"/>
        </w:rPr>
        <w:t xml:space="preserve">• The cardiovascular examination was normal, with no murmurs appreciated.</w:t>
      </w:r>
    </w:p>
    <w:p>
      <w:pPr>
        <w:spacing w:before="60" w:after="60"/>
        <w:ind w:left="360"/>
      </w:pPr>
      <w:r>
        <w:rPr>
          <w:color w:val="1f2937"/>
          <w:sz w:val="24"/>
          <w:szCs w:val="24"/>
        </w:rPr>
        <w:t xml:space="preserve">• She had a left supraclavicular lymph node that was enlarged (measuring 2 cm x 3 cm), non-tender, firm, and non-fluctuant.</w:t>
      </w:r>
    </w:p>
    <w:p>
      <w:pPr>
        <w:spacing w:before="60" w:after="60"/>
        <w:ind w:left="360"/>
      </w:pPr>
      <w:r>
        <w:rPr>
          <w:color w:val="1f2937"/>
          <w:sz w:val="24"/>
          <w:szCs w:val="24"/>
        </w:rPr>
        <w:t xml:space="preserve">• The abdomen was soft and lax, with no lymph node enlargement otherwise.</w:t>
      </w:r>
    </w:p>
    <w:p>
      <w:pPr>
        <w:spacing w:after="240"/>
      </w:pPr>
    </w:p>
    <w:p>
      <w:pPr>
        <w:pBdr>
          <w:bottom w:val="single" w:color="005fcc" w:sz="6" w:space="1"/>
        </w:pBdr>
        <w:spacing w:before="240" w:after="120"/>
      </w:pPr>
      <w:r>
        <w:rPr>
          <w:b/>
          <w:bCs/>
          <w:color w:val="005fcc"/>
          <w:sz w:val="32"/>
          <w:szCs w:val="32"/>
        </w:rPr>
        <w:t xml:space="preserve">🧪 Investigation:</w:t>
      </w:r>
    </w:p>
    <w:p>
      <w:pPr>
        <w:spacing w:before="120" w:after="60"/>
      </w:pPr>
      <w:r>
        <w:rPr>
          <w:b/>
          <w:bCs/>
          <w:color w:val="1f2937"/>
          <w:sz w:val="24"/>
          <w:szCs w:val="24"/>
        </w:rPr>
        <w:t xml:space="preserve">Lab work:</w:t>
      </w:r>
    </w:p>
    <w:p>
      <w:pPr>
        <w:spacing w:before="60" w:after="60"/>
        <w:ind w:left="360"/>
      </w:pPr>
      <w:r>
        <w:rPr>
          <w:color w:val="1f2937"/>
          <w:sz w:val="24"/>
          <w:szCs w:val="24"/>
        </w:rPr>
        <w:t xml:space="preserve">• Routine laboratory tests, including liver enzymes, will be sent today.</w:t>
      </w:r>
    </w:p>
    <w:p>
      <w:pPr>
        <w:spacing w:before="60" w:after="60"/>
        <w:ind w:left="360"/>
      </w:pPr>
      <w:r>
        <w:rPr>
          <w:color w:val="1f2937"/>
          <w:sz w:val="24"/>
          <w:szCs w:val="24"/>
        </w:rPr>
        <w:t xml:space="preserve">• No pending lab work mentioned apart from the routine tests.</w:t>
      </w:r>
    </w:p>
    <w:p>
      <w:pPr>
        <w:spacing w:before="120" w:after="60"/>
      </w:pPr>
      <w:r>
        <w:rPr>
          <w:b/>
          <w:bCs/>
          <w:color w:val="1f2937"/>
          <w:sz w:val="24"/>
          <w:szCs w:val="24"/>
        </w:rPr>
        <w:t xml:space="preserve">Imaging:</w:t>
      </w:r>
    </w:p>
    <w:p>
      <w:pPr>
        <w:spacing w:before="60" w:after="60"/>
        <w:ind w:left="360"/>
      </w:pPr>
      <w:r>
        <w:rPr>
          <w:color w:val="1f2937"/>
          <w:sz w:val="24"/>
          <w:szCs w:val="24"/>
        </w:rPr>
        <w:t xml:space="preserve">• A chest X-ray was performed, which was unremarkable.</w:t>
      </w:r>
    </w:p>
    <w:p>
      <w:pPr>
        <w:spacing w:before="60" w:after="60"/>
        <w:ind w:left="360"/>
      </w:pPr>
      <w:r>
        <w:rPr>
          <w:color w:val="1f2937"/>
          <w:sz w:val="24"/>
          <w:szCs w:val="24"/>
        </w:rPr>
        <w:t xml:space="preserve">• A CT thorax will be arranged to rule out further involvement.</w:t>
      </w:r>
    </w:p>
    <w:p>
      <w:pPr>
        <w:spacing w:before="120" w:after="60"/>
      </w:pPr>
      <w:r>
        <w:rPr>
          <w:b/>
          <w:bCs/>
          <w:color w:val="1f2937"/>
          <w:sz w:val="24"/>
          <w:szCs w:val="24"/>
        </w:rPr>
        <w:t xml:space="preserve">Microbiology:</w:t>
      </w:r>
    </w:p>
    <w:p>
      <w:pPr>
        <w:spacing w:before="60" w:after="60"/>
        <w:ind w:left="360"/>
      </w:pPr>
      <w:r>
        <w:rPr>
          <w:color w:val="1f2937"/>
          <w:sz w:val="24"/>
          <w:szCs w:val="24"/>
        </w:rPr>
        <w:t xml:space="preserve">• No microbiology test results mentioned.</w:t>
      </w:r>
    </w:p>
    <w:p>
      <w:pPr>
        <w:spacing w:after="240"/>
      </w:pPr>
    </w:p>
    <w:p>
      <w:pPr>
        <w:pBdr>
          <w:bottom w:val="single" w:color="005fcc" w:sz="6" w:space="1"/>
        </w:pBdr>
        <w:spacing w:before="240" w:after="120"/>
      </w:pPr>
      <w:r>
        <w:rPr>
          <w:b/>
          <w:bCs/>
          <w:color w:val="005fcc"/>
          <w:sz w:val="32"/>
          <w:szCs w:val="32"/>
        </w:rPr>
        <w:t xml:space="preserve">📊 Assessment:</w:t>
      </w:r>
    </w:p>
    <w:p>
      <w:pPr>
        <w:spacing w:before="60" w:after="60"/>
        <w:ind w:left="360"/>
      </w:pPr>
      <w:r>
        <w:rPr>
          <w:color w:val="1f2937"/>
          <w:sz w:val="24"/>
          <w:szCs w:val="24"/>
        </w:rPr>
        <w:t xml:space="preserve">• The patient is a 31-year-old female with a history of tuberculous lymphadenitis, presenting with a left supraclavicular lymph node enlargement for the past three months, without systemic manifestations or constitutional symptoms.</w:t>
      </w:r>
    </w:p>
    <w:p>
      <w:pPr>
        <w:spacing w:before="60" w:after="60"/>
        <w:ind w:left="360"/>
      </w:pPr>
      <w:r>
        <w:rPr>
          <w:color w:val="1f2937"/>
          <w:sz w:val="24"/>
          <w:szCs w:val="24"/>
        </w:rPr>
        <w:t xml:space="preserve">• The clinical impression is that the patient may have a recurrence of tuberculous lymphadenitis or another condition causing lymph node enlargement.</w:t>
      </w:r>
    </w:p>
    <w:p>
      <w:pPr>
        <w:spacing w:before="60" w:after="60"/>
        <w:ind w:left="360"/>
      </w:pPr>
      <w:r>
        <w:rPr>
          <w:color w:val="1f2937"/>
          <w:sz w:val="24"/>
          <w:szCs w:val="24"/>
        </w:rPr>
        <w:t xml:space="preserve">• Differential diagnosis includes other causes of lymphadenopathy, such as bacterial or fungal infections, malignancy, or autoimmune disorders.</w:t>
      </w:r>
    </w:p>
    <w:p>
      <w:pPr>
        <w:spacing w:after="240"/>
      </w:pPr>
    </w:p>
    <w:p>
      <w:pPr>
        <w:pBdr>
          <w:bottom w:val="single" w:color="005fcc" w:sz="6" w:space="1"/>
        </w:pBdr>
        <w:spacing w:before="240" w:after="120"/>
      </w:pPr>
      <w:r>
        <w:rPr>
          <w:b/>
          <w:bCs/>
          <w:color w:val="005fcc"/>
          <w:sz w:val="32"/>
          <w:szCs w:val="32"/>
        </w:rPr>
        <w:t xml:space="preserve">📝 Plan:</w:t>
      </w:r>
    </w:p>
    <w:p>
      <w:pPr>
        <w:spacing w:before="60" w:after="60"/>
        <w:ind w:left="360"/>
      </w:pPr>
      <w:r>
        <w:rPr>
          <w:color w:val="1f2937"/>
          <w:sz w:val="24"/>
          <w:szCs w:val="24"/>
        </w:rPr>
        <w:t xml:space="preserve">• The patient will be referred to ENT for an excisional biopsy or fine-needle aspiration biopsy to send for pathology, mycobacterial cultures, and bacterial cultures.</w:t>
      </w:r>
    </w:p>
    <w:p>
      <w:pPr>
        <w:spacing w:before="60" w:after="60"/>
        <w:ind w:left="360"/>
      </w:pPr>
      <w:r>
        <w:rPr>
          <w:color w:val="1f2937"/>
          <w:sz w:val="24"/>
          <w:szCs w:val="24"/>
        </w:rPr>
        <w:t xml:space="preserve">• A CT thorax will be arranged to rule out further involvement.</w:t>
      </w:r>
    </w:p>
    <w:p>
      <w:pPr>
        <w:spacing w:before="60" w:after="60"/>
        <w:ind w:left="360"/>
      </w:pPr>
      <w:r>
        <w:rPr>
          <w:color w:val="1f2937"/>
          <w:sz w:val="24"/>
          <w:szCs w:val="24"/>
        </w:rPr>
        <w:t xml:space="preserve">• Routine laboratory tests, including liver enzymes, will be sent today.</w:t>
      </w:r>
    </w:p>
    <w:p>
      <w:pPr>
        <w:spacing w:before="60" w:after="60"/>
        <w:ind w:left="360"/>
      </w:pPr>
      <w:r>
        <w:rPr>
          <w:color w:val="1f2937"/>
          <w:sz w:val="24"/>
          <w:szCs w:val="24"/>
        </w:rPr>
        <w:t xml:space="preserve">• Follow-up arrangements will be made after the biopsy and laboratory results are available.</w:t>
      </w:r>
    </w:p>
    <w:p>
      <w:pPr>
        <w:spacing w:after="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Report - consultation</dc:title>
  <dc:creator>Lexxi Medical Notes</dc:creator>
  <dc:description>Generated medical report</dc:description>
  <cp:lastModifiedBy>Un-named</cp:lastModifiedBy>
  <cp:revision>1</cp:revision>
  <dcterms:created xsi:type="dcterms:W3CDTF">2025-08-09T20:31:16.391Z</dcterms:created>
  <dcterms:modified xsi:type="dcterms:W3CDTF">2025-08-09T20:31:16.391Z</dcterms:modified>
</cp:coreProperties>
</file>

<file path=docProps/custom.xml><?xml version="1.0" encoding="utf-8"?>
<Properties xmlns="http://schemas.openxmlformats.org/officeDocument/2006/custom-properties" xmlns:vt="http://schemas.openxmlformats.org/officeDocument/2006/docPropsVTypes"/>
</file>