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b/>
          <w:bCs/>
          <w:color w:val="1F3864"/>
          <w:sz w:val="30"/>
          <w:szCs w:val="30"/>
          <w:rFonts w:ascii="Arial" w:cs="Arial" w:eastAsia="Arial" w:hAnsi="Arial"/>
        </w:rPr>
        <w:t xml:space="preserve">Smart Lecture Assistant — “LectureMate”</w:t>
      </w:r>
    </w:p>
    <w:p>
      <w:pPr>
        <w:spacing w:after="40"/>
        <w:jc w:val="center"/>
      </w:pPr>
      <w:r>
        <w:rPr>
          <w:b/>
          <w:bCs/>
          <w:color w:val="2E5496"/>
          <w:sz w:val="26"/>
          <w:szCs w:val="26"/>
          <w:rFonts w:ascii="Arial" w:cs="Arial" w:eastAsia="Arial" w:hAnsi="Arial"/>
        </w:rPr>
        <w:t xml:space="preserve">Handbook — Complete Change Log of Applied Edits</w:t>
      </w:r>
    </w:p>
    <w:p>
      <w:pPr>
        <w:bidi/>
        <w:spacing w:after="100" w:line="300"/>
        <w:jc w:val="right"/>
      </w:pPr>
      <w:r>
        <w:rPr>
          <w:b/>
          <w:bCs/>
          <w:color w:val="1F3864"/>
          <w:sz w:val="24"/>
          <w:szCs w:val="24"/>
          <w:rtl/>
          <w:rFonts w:ascii="Arial" w:cs="Arial" w:eastAsia="Arial" w:hAnsi="Arial"/>
        </w:rPr>
        <w:t xml:space="preserve">سجل التعديلات الكامل المُطبَّق على الكتاب (ثلاث جولات)</w:t>
      </w:r>
    </w:p>
    <w:p>
      <w:pPr>
        <w:spacing w:after="200"/>
        <w:jc w:val="center"/>
      </w:pPr>
      <w:r>
        <w:rPr>
          <w:i/>
          <w:iCs/>
          <w:color w:val="7F7F7F"/>
          <w:sz w:val="19"/>
          <w:szCs w:val="19"/>
          <w:rFonts w:ascii="Arial" w:cs="Arial" w:eastAsia="Arial" w:hAnsi="Arial"/>
        </w:rPr>
        <w:t xml:space="preserve">All edits applied directly to the original files (full backup in _backup_original).</w:t>
      </w:r>
    </w:p>
    <w:p>
      <w:pPr>
        <w:pStyle w:val="Heading1"/>
        <w:spacing w:before="300" w:after="150"/>
      </w:pPr>
      <w:r>
        <w:rPr>
          <w:b/>
          <w:bCs/>
          <w:color w:val="1F3864"/>
          <w:rFonts w:ascii="Arial" w:cs="Arial" w:eastAsia="Arial" w:hAnsi="Arial"/>
        </w:rPr>
        <w:t xml:space="preserve">0 — نظرة عامة</w:t>
      </w:r>
    </w:p>
    <w:p>
      <w:pPr>
        <w:pBdr>
          <w:right w:val="single" w:color="BF9000" w:sz="18" w:space="8"/>
        </w:pBdr>
        <w:shd w:fill="FFF2CC" w:val="clear"/>
        <w:bidi/>
        <w:spacing w:after="120" w:before="40" w:line="300"/>
        <w:ind w:left="120" w:right="200"/>
        <w:jc w:val="right"/>
      </w:pPr>
      <w:r>
        <w:rPr>
          <w:rtl/>
          <w:rFonts w:ascii="Arial" w:cs="Arial" w:eastAsia="Arial" w:hAnsi="Arial"/>
        </w:rPr>
        <w:t xml:space="preserve">كل التعديلات نُفِّذت فعلاً على ملفات الكتاب، ومبنية على فحص الكود الفعلي للمشروع. النصوص الإنجليزية مكتوبة بخط الكتاب نفسه (خط الثيم).</w:t>
      </w:r>
    </w:p>
    <w:p>
      <w:pPr>
        <w:bidi/>
        <w:spacing w:after="100" w:line="300"/>
        <w:jc w:val="right"/>
      </w:pPr>
      <w:r>
        <w:rPr>
          <w:rtl/>
          <w:rFonts w:ascii="Arial" w:cs="Arial" w:eastAsia="Arial" w:hAnsi="Arial"/>
        </w:rPr>
        <w:t xml:space="preserve">جرى العمل على ثلاث جولات: (1) تحديث المحتوى والتصحيحات والأقسام الجديدة؛ (2) الأشكال العلمية ودمج اللقطات وإعادة الترقيم وتوحيد الخط وإزالة إصدار Qwen؛ (3) تلميع علمي: قسم تقييم، استشهادات، قائمة اختصارات، وإصلاحات إملائية واتساق.</w:t>
      </w:r>
    </w:p>
    <w:p>
      <w:pPr>
        <w:pStyle w:val="Heading1"/>
        <w:spacing w:before="300" w:after="150"/>
      </w:pPr>
      <w:r>
        <w:rPr>
          <w:b/>
          <w:bCs/>
          <w:color w:val="1F3864"/>
          <w:rFonts w:ascii="Arial" w:cs="Arial" w:eastAsia="Arial" w:hAnsi="Arial"/>
        </w:rPr>
        <w:t xml:space="preserve">1 — ملخّص التغيير لكل ملف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tcPr>
          <w:p>
            <w:pPr>
              <w:bidi/>
              <w:spacing w:after="0" w:line="250"/>
              <w:jc w:val="right"/>
            </w:pPr>
            <w:r>
              <w:rPr>
                <w:b/>
                <w:bCs/>
                <w:color w:val="FFFFFF"/>
                <w:sz w:val="19"/>
                <w:szCs w:val="19"/>
                <w:rtl/>
                <w:rFonts w:ascii="Arial" w:cs="Arial" w:eastAsia="Arial" w:hAnsi="Arial"/>
              </w:rPr>
              <w:t xml:space="preserve">الملف</w:t>
            </w:r>
          </w:p>
        </w:tc>
        <w:tc>
          <w:tcPr>
            <w:tcW w:type="dxa" w:w="6676"/>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tcPr>
          <w:p>
            <w:pPr>
              <w:bidi/>
              <w:spacing w:after="0" w:line="250"/>
              <w:jc w:val="right"/>
            </w:pPr>
            <w:r>
              <w:rPr>
                <w:b/>
                <w:bCs/>
                <w:color w:val="FFFFFF"/>
                <w:sz w:val="19"/>
                <w:szCs w:val="19"/>
                <w:rtl/>
                <w:rFonts w:ascii="Arial" w:cs="Arial" w:eastAsia="Arial" w:hAnsi="Arial"/>
              </w:rPr>
              <w:t xml:space="preserve">خلاصة التغيير</w:t>
            </w:r>
          </w:p>
        </w:tc>
      </w:tr>
      <w:tr>
        <w:trPr>
          <w:tblHeader w:val="false"/>
        </w:trPr>
        <w:tc>
          <w:tcPr>
            <w:tcW w:type="dxa" w:w="23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3Abstract.docx</w:t>
            </w:r>
          </w:p>
        </w:tc>
        <w:tc>
          <w:tcPr>
            <w:tcW w:type="dxa" w:w="6676"/>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توسيع المصادر والمخرجات</w:t>
            </w:r>
          </w:p>
        </w:tc>
      </w:tr>
      <w:tr>
        <w:trPr>
          <w:tblHeader w:val="false"/>
        </w:trPr>
        <w:tc>
          <w:tcPr>
            <w:tcW w:type="dxa" w:w="23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bookfch1.docx</w:t>
            </w:r>
          </w:p>
        </w:tc>
        <w:tc>
          <w:tcPr>
            <w:tcW w:type="dxa" w:w="6676"/>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مدخلات (مستندات) + محرك مزدوج + مخرجات أوسع + تصحيحات</w:t>
            </w:r>
          </w:p>
        </w:tc>
      </w:tr>
      <w:tr>
        <w:trPr>
          <w:tblHeader w:val="false"/>
        </w:trPr>
        <w:tc>
          <w:tcPr>
            <w:tcW w:type="dxa" w:w="23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bookfch2.docx</w:t>
            </w:r>
          </w:p>
        </w:tc>
        <w:tc>
          <w:tcPr>
            <w:tcW w:type="dxa" w:w="6676"/>
            <w:tcBorders>
              <w:top w:val="single" w:color="AAAAAA" w:sz="1"/>
              <w:left w:val="single" w:color="AAAAAA" w:sz="1"/>
              <w:bottom w:val="single" w:color="AAAAAA" w:sz="1"/>
              <w:right w:val="single" w:color="AAAAAA" w:sz="1"/>
            </w:tcBorders>
            <w:shd w:fill="FCE4D6" w:val="clear"/>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استشهادات داخل النص + تأطير أرقام الدقة</w:t>
            </w:r>
          </w:p>
        </w:tc>
      </w:tr>
      <w:tr>
        <w:trPr>
          <w:tblHeader w:val="false"/>
        </w:trPr>
        <w:tc>
          <w:tcPr>
            <w:tcW w:type="dxa" w:w="23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bookfch3.docx</w:t>
            </w:r>
          </w:p>
        </w:tc>
        <w:tc>
          <w:tcPr>
            <w:tcW w:type="dxa" w:w="6676"/>
            <w:tcBorders>
              <w:top w:val="single" w:color="AAAAAA" w:sz="1"/>
              <w:left w:val="single" w:color="AAAAAA" w:sz="1"/>
              <w:bottom w:val="single" w:color="AAAAAA" w:sz="1"/>
              <w:right w:val="single" w:color="AAAAAA" w:sz="1"/>
            </w:tcBorders>
            <w:shd w:fill="FCE4D6" w:val="clear"/>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ابتلاع المستندات + تصحيح 3.4/3.5 + شكل 3.1 + تصحيحات إملائية + تأطير WER</w:t>
            </w:r>
          </w:p>
        </w:tc>
      </w:tr>
      <w:tr>
        <w:trPr>
          <w:tblHeader w:val="false"/>
        </w:trPr>
        <w:tc>
          <w:tcPr>
            <w:tcW w:type="dxa" w:w="23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bookfch4.docx</w:t>
            </w:r>
          </w:p>
        </w:tc>
        <w:tc>
          <w:tcPr>
            <w:tcW w:type="dxa" w:w="6676"/>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الموديلات + آلية التنسيق + المهام + شكل 4.1 وحذف Nano-Banana</w:t>
            </w:r>
          </w:p>
        </w:tc>
      </w:tr>
      <w:tr>
        <w:trPr>
          <w:tblHeader w:val="false"/>
        </w:trPr>
        <w:tc>
          <w:tcPr>
            <w:tcW w:type="dxa" w:w="23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bookfch5.docx</w:t>
            </w:r>
          </w:p>
        </w:tc>
        <w:tc>
          <w:tcPr>
            <w:tcW w:type="dxa" w:w="6676"/>
            <w:tcBorders>
              <w:top w:val="single" w:color="AAAAAA" w:sz="1"/>
              <w:left w:val="single" w:color="AAAAAA" w:sz="1"/>
              <w:bottom w:val="single" w:color="AAAAAA" w:sz="1"/>
              <w:right w:val="single" w:color="AAAAAA" w:sz="1"/>
            </w:tcBorders>
            <w:shd w:fill="FCE4D6" w:val="clear"/>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تصميم PPTX + 6 مخرجات + مخطّط 5.13 + دمج لقطتين + ترقيم 5.1–5.20</w:t>
            </w:r>
          </w:p>
        </w:tc>
      </w:tr>
      <w:tr>
        <w:trPr>
          <w:tblHeader w:val="false"/>
        </w:trPr>
        <w:tc>
          <w:tcPr>
            <w:tcW w:type="dxa" w:w="23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bookfch6.docx</w:t>
            </w:r>
          </w:p>
        </w:tc>
        <w:tc>
          <w:tcPr>
            <w:tcW w:type="dxa" w:w="6676"/>
            <w:tcBorders>
              <w:top w:val="single" w:color="AAAAAA" w:sz="1"/>
              <w:left w:val="single" w:color="AAAAAA" w:sz="1"/>
              <w:bottom w:val="single" w:color="AAAAAA" w:sz="1"/>
              <w:right w:val="single" w:color="AAAAAA" w:sz="1"/>
            </w:tcBorders>
            <w:shd w:fill="FCE4D6" w:val="clear"/>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قسم تقييم 6.1 + جدول 6.1 + إعادة ترقيم (6.2/6.3) + تصحيح FastAPI + أعمال مستقبلية</w:t>
            </w:r>
          </w:p>
        </w:tc>
      </w:tr>
      <w:tr>
        <w:trPr>
          <w:tblHeader w:val="false"/>
        </w:trPr>
        <w:tc>
          <w:tcPr>
            <w:tcW w:type="dxa" w:w="23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Contents.docx</w:t>
            </w:r>
          </w:p>
        </w:tc>
        <w:tc>
          <w:tcPr>
            <w:tcW w:type="dxa" w:w="6676"/>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تحديث عناوين الفصل 6 + إضافة 6.1 Evaluation + سطر قائمة الاختصارات</w:t>
            </w:r>
          </w:p>
        </w:tc>
      </w:tr>
      <w:tr>
        <w:trPr>
          <w:tblHeader w:val="false"/>
        </w:trPr>
        <w:tc>
          <w:tcPr>
            <w:tcW w:type="dxa" w:w="23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list of figures2.docx</w:t>
            </w:r>
          </w:p>
        </w:tc>
        <w:tc>
          <w:tcPr>
            <w:tcW w:type="dxa" w:w="6676"/>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إعادة بناء (24 شكل) + توحيد التعليقات</w:t>
            </w:r>
          </w:p>
        </w:tc>
      </w:tr>
      <w:tr>
        <w:trPr>
          <w:tblHeader w:val="false"/>
        </w:trPr>
        <w:tc>
          <w:tcPr>
            <w:tcW w:type="dxa" w:w="23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References.docx</w:t>
            </w:r>
          </w:p>
        </w:tc>
        <w:tc>
          <w:tcPr>
            <w:tcW w:type="dxa" w:w="6676"/>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إضافة 5 مصادر أكاديمية + تعميم وصف Qwen</w:t>
            </w:r>
          </w:p>
        </w:tc>
      </w:tr>
      <w:tr>
        <w:trPr>
          <w:tblHeader w:val="false"/>
        </w:trPr>
        <w:tc>
          <w:tcPr>
            <w:tcW w:type="dxa" w:w="23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Abbreviations.docx (جديد)</w:t>
            </w:r>
          </w:p>
        </w:tc>
        <w:tc>
          <w:tcPr>
            <w:tcW w:type="dxa" w:w="6676"/>
            <w:tcBorders>
              <w:top w:val="single" w:color="AAAAAA" w:sz="1"/>
              <w:left w:val="single" w:color="AAAAAA" w:sz="1"/>
              <w:bottom w:val="single" w:color="AAAAAA" w:sz="1"/>
              <w:right w:val="single" w:color="AAAAAA" w:sz="1"/>
            </w:tcBorders>
            <w:shd w:fill="DDEBF7" w:val="clear"/>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قائمة اختصارات (23 مصطلح)</w:t>
            </w:r>
          </w:p>
        </w:tc>
      </w:tr>
    </w:tbl>
    <w:p>
      <w:pPr>
        <w:pStyle w:val="Heading1"/>
        <w:spacing w:before="300" w:after="150"/>
      </w:pPr>
      <w:r>
        <w:rPr>
          <w:b/>
          <w:bCs/>
          <w:color w:val="1F3864"/>
          <w:rFonts w:ascii="Arial" w:cs="Arial" w:eastAsia="Arial" w:hAnsi="Arial"/>
        </w:rPr>
        <w:t xml:space="preserve">2 — أهم التصحيحات (قبل ← بعد)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3488"/>
        <w:gridCol w:w="3488"/>
      </w:tblGrid>
      <w:tr>
        <w:trPr>
          <w:tblHeader/>
        </w:trPr>
        <w:tc>
          <w:tcPr>
            <w:tcW w:type="dxa" w:w="205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tcPr>
          <w:p>
            <w:pPr>
              <w:bidi/>
              <w:spacing w:after="0" w:line="250"/>
              <w:jc w:val="right"/>
            </w:pPr>
            <w:r>
              <w:rPr>
                <w:b/>
                <w:bCs/>
                <w:color w:val="FFFFFF"/>
                <w:sz w:val="19"/>
                <w:szCs w:val="19"/>
                <w:rtl/>
                <w:rFonts w:ascii="Arial" w:cs="Arial" w:eastAsia="Arial" w:hAnsi="Arial"/>
              </w:rPr>
              <w:t xml:space="preserve">الموضع</w:t>
            </w:r>
          </w:p>
        </w:tc>
        <w:tc>
          <w:tcPr>
            <w:tcW w:type="dxa" w:w="3488"/>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tcPr>
          <w:p>
            <w:pPr>
              <w:bidi w:val="false"/>
              <w:spacing w:after="0" w:line="250"/>
              <w:jc w:val="left"/>
            </w:pPr>
            <w:r>
              <w:rPr>
                <w:b/>
                <w:bCs/>
                <w:color w:val="FFFFFF"/>
                <w:sz w:val="19"/>
                <w:szCs w:val="19"/>
                <w:rtl w:val="false"/>
                <w:rFonts w:ascii="Arial" w:cs="Arial" w:eastAsia="Arial" w:hAnsi="Arial"/>
              </w:rPr>
              <w:t xml:space="preserve">قبل</w:t>
            </w:r>
          </w:p>
        </w:tc>
        <w:tc>
          <w:tcPr>
            <w:tcW w:type="dxa" w:w="3488"/>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tcPr>
          <w:p>
            <w:pPr>
              <w:bidi w:val="false"/>
              <w:spacing w:after="0" w:line="250"/>
              <w:jc w:val="left"/>
            </w:pPr>
            <w:r>
              <w:rPr>
                <w:b/>
                <w:bCs/>
                <w:color w:val="FFFFFF"/>
                <w:sz w:val="19"/>
                <w:szCs w:val="19"/>
                <w:rtl w:val="false"/>
                <w:rFonts w:ascii="Arial" w:cs="Arial" w:eastAsia="Arial" w:hAnsi="Arial"/>
              </w:rPr>
              <w:t xml:space="preserve">بعد</w:t>
            </w:r>
          </w:p>
        </w:tc>
      </w:tr>
      <w:tr>
        <w:trPr>
          <w:tblHeader w:val="false"/>
        </w:trPr>
        <w:tc>
          <w:tcPr>
            <w:tcW w:type="dxa" w:w="20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5.1 / Abstract</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React 18</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React 19 (+ Vite 7, Tailwind v4, Node 24)</w:t>
            </w:r>
          </w:p>
        </w:tc>
      </w:tr>
      <w:tr>
        <w:trPr>
          <w:tblHeader w:val="false"/>
        </w:trPr>
        <w:tc>
          <w:tcPr>
            <w:tcW w:type="dxa" w:w="20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5.1 / 4.x</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Gemini 1.5 Flash / GPT-4o / Gemini Pro</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Google Gemini</w:t>
            </w:r>
          </w:p>
        </w:tc>
      </w:tr>
      <w:tr>
        <w:trPr>
          <w:tblHeader w:val="false"/>
        </w:trPr>
        <w:tc>
          <w:tcPr>
            <w:tcW w:type="dxa" w:w="20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1.2 / 4.1 / 5.1</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Qwen 2.5 / qwen2.5:32b·14b·7b / Llama 3</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Qwen (بدون رقم إصدار)</w:t>
            </w:r>
          </w:p>
        </w:tc>
      </w:tr>
      <w:tr>
        <w:trPr>
          <w:tblHeader w:val="false"/>
        </w:trPr>
        <w:tc>
          <w:tcPr>
            <w:tcW w:type="dxa" w:w="20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6.2 (Conclusion)</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“Node.js and FastAPI”</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Node.js / Express + Python workers</w:t>
            </w:r>
          </w:p>
        </w:tc>
      </w:tr>
      <w:tr>
        <w:trPr>
          <w:tblHeader w:val="false"/>
        </w:trPr>
        <w:tc>
          <w:tcPr>
            <w:tcW w:type="dxa" w:w="20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3.4</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Vectorization (FAISS/ChromaDB, RAG)</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Lecture-Grounded Context Assembly</w:t>
            </w:r>
          </w:p>
        </w:tc>
      </w:tr>
      <w:tr>
        <w:trPr>
          <w:tblHeader w:val="false"/>
        </w:trPr>
        <w:tc>
          <w:tcPr>
            <w:tcW w:type="dxa" w:w="20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2.5 / 3.3</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“the system achieves 99.8% / 2% WER”</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أُطّرت كأرقام مرجعية / أهداف + استشهاد</w:t>
            </w:r>
          </w:p>
        </w:tc>
      </w:tr>
      <w:tr>
        <w:trPr>
          <w:tblHeader w:val="false"/>
        </w:trPr>
        <w:tc>
          <w:tcPr>
            <w:tcW w:type="dxa" w:w="205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spacing w:after="0" w:line="250"/>
              <w:jc w:val="right"/>
            </w:pPr>
            <w:r>
              <w:rPr>
                <w:b w:val="false"/>
                <w:bCs w:val="false"/>
                <w:color w:val="000000"/>
                <w:sz w:val="19"/>
                <w:szCs w:val="19"/>
                <w:rtl/>
                <w:rFonts w:ascii="Arial" w:cs="Arial" w:eastAsia="Arial" w:hAnsi="Arial"/>
              </w:rPr>
              <w:t xml:space="preserve">5.5</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3 themes</w:t>
            </w:r>
          </w:p>
        </w:tc>
        <w:tc>
          <w:tcPr>
            <w:tcW w:type="dxa" w:w="3488"/>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8 themes + 13 layout types</w:t>
            </w:r>
          </w:p>
        </w:tc>
      </w:tr>
    </w:tbl>
    <w:p>
      <w:r>
        <w:br w:type="page"/>
      </w:r>
    </w:p>
    <w:p>
      <w:pPr>
        <w:pStyle w:val="Heading1"/>
        <w:spacing w:before="300" w:after="150"/>
      </w:pPr>
      <w:r>
        <w:rPr>
          <w:b/>
          <w:bCs/>
          <w:color w:val="1F3864"/>
          <w:rFonts w:ascii="Arial" w:cs="Arial" w:eastAsia="Arial" w:hAnsi="Arial"/>
        </w:rPr>
        <w:t xml:space="preserve">3 — الجولة 1: تعديلات المحتوى</w:t>
      </w:r>
    </w:p>
    <w:p>
      <w:pPr>
        <w:pStyle w:val="ListParagraph"/>
        <w:numPr>
          <w:ilvl w:val="0"/>
          <w:numId w:val="2"/>
        </w:numPr>
        <w:spacing w:after="40" w:line="264"/>
      </w:pPr>
      <w:r>
        <w:rPr>
          <w:sz w:val="21"/>
          <w:szCs w:val="21"/>
          <w:rFonts w:ascii="Arial" w:cs="Arial" w:eastAsia="Arial" w:hAnsi="Arial"/>
        </w:rPr>
        <w:t xml:space="preserve">Abstract &amp; Ch1: input broadened to multi-source; dual local/cloud engine; output suite expanded.</w:t>
      </w:r>
    </w:p>
    <w:p>
      <w:pPr>
        <w:pStyle w:val="ListParagraph"/>
        <w:numPr>
          <w:ilvl w:val="0"/>
          <w:numId w:val="2"/>
        </w:numPr>
        <w:spacing w:after="40" w:line="264"/>
      </w:pPr>
      <w:r>
        <w:rPr>
          <w:sz w:val="21"/>
          <w:szCs w:val="21"/>
          <w:rFonts w:ascii="Arial" w:cs="Arial" w:eastAsia="Arial" w:hAnsi="Arial"/>
        </w:rPr>
        <w:t xml:space="preserve">Ch3: added “Document Ingestion (PDF/Word/PowerPoint)” + Vision image screening; 3.4 reframed to lecture-grounded context assembly; 3.5 export/integration corrected.</w:t>
      </w:r>
    </w:p>
    <w:p>
      <w:pPr>
        <w:pStyle w:val="ListParagraph"/>
        <w:numPr>
          <w:ilvl w:val="0"/>
          <w:numId w:val="2"/>
        </w:numPr>
        <w:spacing w:after="40" w:line="264"/>
      </w:pPr>
      <w:r>
        <w:rPr>
          <w:sz w:val="21"/>
          <w:szCs w:val="21"/>
          <w:rFonts w:ascii="Arial" w:cs="Arial" w:eastAsia="Arial" w:hAnsi="Arial"/>
        </w:rPr>
        <w:t xml:space="preserve">Ch4: model names corrected; real orchestration (mode + fallback + temperatures) added; generation-task suite expanded.</w:t>
      </w:r>
    </w:p>
    <w:p>
      <w:pPr>
        <w:pStyle w:val="ListParagraph"/>
        <w:numPr>
          <w:ilvl w:val="0"/>
          <w:numId w:val="2"/>
        </w:numPr>
        <w:spacing w:after="40" w:line="264"/>
      </w:pPr>
      <w:r>
        <w:rPr>
          <w:sz w:val="21"/>
          <w:szCs w:val="21"/>
          <w:rFonts w:ascii="Arial" w:cs="Arial" w:eastAsia="Arial" w:hAnsi="Arial"/>
        </w:rPr>
        <w:t xml:space="preserve">Ch5: 5.1 stack updated; inputs expanded; rewrote Quiz/Flashcards/Slides; added Slide Generation Engine + Concept Map, Formulas, Images, Chat Tutor, Specialized Views, Library &amp; Categories.</w:t>
      </w:r>
    </w:p>
    <w:p>
      <w:pPr>
        <w:pStyle w:val="ListParagraph"/>
        <w:numPr>
          <w:ilvl w:val="0"/>
          <w:numId w:val="2"/>
        </w:numPr>
        <w:spacing w:after="40" w:line="264"/>
      </w:pPr>
      <w:r>
        <w:rPr>
          <w:sz w:val="21"/>
          <w:szCs w:val="21"/>
          <w:rFonts w:ascii="Arial" w:cs="Arial" w:eastAsia="Arial" w:hAnsi="Arial"/>
        </w:rPr>
        <w:t xml:space="preserve">Ch6: fixed stack sentence; rewrote Future Work; removed already-delivered items.</w:t>
      </w:r>
    </w:p>
    <w:p>
      <w:pPr>
        <w:pStyle w:val="Heading1"/>
        <w:spacing w:before="300" w:after="150"/>
      </w:pPr>
      <w:r>
        <w:rPr>
          <w:b/>
          <w:bCs/>
          <w:color w:val="1F3864"/>
          <w:rFonts w:ascii="Arial" w:cs="Arial" w:eastAsia="Arial" w:hAnsi="Arial"/>
        </w:rPr>
        <w:t xml:space="preserve">4 — الجولة 2: الأشكال والخط وإزالة الإصدار</w:t>
      </w:r>
    </w:p>
    <w:p>
      <w:pPr>
        <w:spacing w:after="30" w:before="70"/>
      </w:pPr>
      <w:r>
        <w:rPr>
          <w:b/>
          <w:bCs/>
          <w:color w:val="1F3864"/>
          <w:sz w:val="21"/>
          <w:szCs w:val="21"/>
          <w:rFonts w:ascii="Arial" w:cs="Arial" w:eastAsia="Arial" w:hAnsi="Arial"/>
        </w:rPr>
        <w:t xml:space="preserve">✅ Added diagrams</w:t>
      </w:r>
    </w:p>
    <w:p>
      <w:pPr>
        <w:pStyle w:val="ListParagraph"/>
        <w:numPr>
          <w:ilvl w:val="0"/>
          <w:numId w:val="2"/>
        </w:numPr>
        <w:spacing w:after="40" w:line="264"/>
      </w:pPr>
      <w:r>
        <w:rPr>
          <w:sz w:val="21"/>
          <w:szCs w:val="21"/>
          <w:rFonts w:ascii="Arial" w:cs="Arial" w:eastAsia="Arial" w:hAnsi="Arial"/>
        </w:rPr>
        <w:t xml:space="preserve">Figure 3.1 Data Pipeline; Figure 4.1 Dual-Engine Fallback; Figure 5.1 System Architecture; Figure 5.13 Slide Generation &amp; Export.</w:t>
      </w:r>
    </w:p>
    <w:p>
      <w:pPr>
        <w:spacing w:after="30" w:before="70"/>
      </w:pPr>
      <w:r>
        <w:rPr>
          <w:b/>
          <w:bCs/>
          <w:color w:val="C00000"/>
          <w:sz w:val="21"/>
          <w:szCs w:val="21"/>
          <w:rFonts w:ascii="Arial" w:cs="Arial" w:eastAsia="Arial" w:hAnsi="Arial"/>
        </w:rPr>
        <w:t xml:space="preserve">🗑️ Deleted</w:t>
      </w:r>
    </w:p>
    <w:p>
      <w:pPr>
        <w:pStyle w:val="ListParagraph"/>
        <w:numPr>
          <w:ilvl w:val="0"/>
          <w:numId w:val="2"/>
        </w:numPr>
        <w:spacing w:after="40" w:line="264"/>
      </w:pPr>
      <w:r>
        <w:rPr>
          <w:sz w:val="21"/>
          <w:szCs w:val="21"/>
          <w:rFonts w:ascii="Arial" w:cs="Arial" w:eastAsia="Arial" w:hAnsi="Arial"/>
        </w:rPr>
        <w:t xml:space="preserve">Ch4 old Figures 4.1 &amp; 4.2 (Gemini Nano-Banana generated illustrations).</w:t>
      </w:r>
    </w:p>
    <w:p>
      <w:pPr>
        <w:spacing w:after="30" w:before="70"/>
      </w:pPr>
      <w:r>
        <w:rPr>
          <w:b/>
          <w:bCs/>
          <w:color w:val="1F3864"/>
          <w:sz w:val="21"/>
          <w:szCs w:val="21"/>
          <w:rFonts w:ascii="Arial" w:cs="Arial" w:eastAsia="Arial" w:hAnsi="Arial"/>
        </w:rPr>
        <w:t xml:space="preserve">🔗 Merged</w:t>
      </w:r>
    </w:p>
    <w:p>
      <w:pPr>
        <w:pStyle w:val="ListParagraph"/>
        <w:numPr>
          <w:ilvl w:val="0"/>
          <w:numId w:val="2"/>
        </w:numPr>
        <w:spacing w:after="40" w:line="264"/>
      </w:pPr>
      <w:r>
        <w:rPr>
          <w:sz w:val="21"/>
          <w:szCs w:val="21"/>
          <w:rFonts w:ascii="Arial" w:cs="Arial" w:eastAsia="Arial" w:hAnsi="Arial"/>
        </w:rPr>
        <w:t xml:space="preserve">5.2+5.3 → Authentication; 5.7.1+5.7.2 → Quiz mode selection.</w:t>
      </w:r>
    </w:p>
    <w:p>
      <w:pPr>
        <w:spacing w:after="30" w:before="70"/>
      </w:pPr>
      <w:r>
        <w:rPr>
          <w:b/>
          <w:bCs/>
          <w:color w:val="1F3864"/>
          <w:sz w:val="21"/>
          <w:szCs w:val="21"/>
          <w:rFonts w:ascii="Arial" w:cs="Arial" w:eastAsia="Arial" w:hAnsi="Arial"/>
        </w:rPr>
        <w:t xml:space="preserve">🔢 Renumbered</w:t>
      </w:r>
    </w:p>
    <w:p>
      <w:pPr>
        <w:pStyle w:val="ListParagraph"/>
        <w:numPr>
          <w:ilvl w:val="0"/>
          <w:numId w:val="2"/>
        </w:numPr>
        <w:spacing w:after="40" w:line="264"/>
      </w:pPr>
      <w:r>
        <w:rPr>
          <w:sz w:val="21"/>
          <w:szCs w:val="21"/>
          <w:rFonts w:ascii="Arial" w:cs="Arial" w:eastAsia="Arial" w:hAnsi="Arial"/>
        </w:rPr>
        <w:t xml:space="preserve">All Chapter-5 figures flattened to 5.1–5.20; List of Figures rebuilt (24 figures).</w:t>
      </w:r>
    </w:p>
    <w:p>
      <w:pPr>
        <w:spacing w:after="30" w:before="70"/>
      </w:pPr>
      <w:r>
        <w:rPr>
          <w:b/>
          <w:bCs/>
          <w:color w:val="1F3864"/>
          <w:sz w:val="21"/>
          <w:szCs w:val="21"/>
          <w:rFonts w:ascii="Arial" w:cs="Arial" w:eastAsia="Arial" w:hAnsi="Arial"/>
        </w:rPr>
        <w:t xml:space="preserve">🔤 Font</w:t>
      </w:r>
    </w:p>
    <w:p>
      <w:pPr>
        <w:pStyle w:val="ListParagraph"/>
        <w:numPr>
          <w:ilvl w:val="0"/>
          <w:numId w:val="2"/>
        </w:numPr>
        <w:spacing w:after="40" w:line="264"/>
      </w:pPr>
      <w:r>
        <w:rPr>
          <w:sz w:val="21"/>
          <w:szCs w:val="21"/>
          <w:rFonts w:ascii="Arial" w:cs="Arial" w:eastAsia="Arial" w:hAnsi="Arial"/>
        </w:rPr>
        <w:t xml:space="preserve">All added text switched to the book’s theme font (majorBidi); captions inherit the Caption style.</w:t>
      </w:r>
    </w:p>
    <w:p>
      <w:pPr>
        <w:spacing w:after="30" w:before="70"/>
      </w:pPr>
      <w:r>
        <w:rPr>
          <w:b/>
          <w:bCs/>
          <w:color w:val="1F3864"/>
          <w:sz w:val="21"/>
          <w:szCs w:val="21"/>
          <w:rFonts w:ascii="Arial" w:cs="Arial" w:eastAsia="Arial" w:hAnsi="Arial"/>
        </w:rPr>
        <w:t xml:space="preserve">🏷️ Qwen version</w:t>
      </w:r>
    </w:p>
    <w:p>
      <w:pPr>
        <w:pStyle w:val="ListParagraph"/>
        <w:numPr>
          <w:ilvl w:val="0"/>
          <w:numId w:val="2"/>
        </w:numPr>
        <w:spacing w:after="40" w:line="264"/>
      </w:pPr>
      <w:r>
        <w:rPr>
          <w:sz w:val="21"/>
          <w:szCs w:val="21"/>
          <w:rFonts w:ascii="Arial" w:cs="Arial" w:eastAsia="Arial" w:hAnsi="Arial"/>
        </w:rPr>
        <w:t xml:space="preserve">“Qwen 2.5” / “qwen2.5:…” → “Qwen” in prose and both diagrams (citation title kept).</w:t>
      </w:r>
    </w:p>
    <w:p>
      <w:pPr>
        <w:pStyle w:val="Heading1"/>
        <w:spacing w:before="300" w:after="150"/>
      </w:pPr>
      <w:r>
        <w:rPr>
          <w:b/>
          <w:bCs/>
          <w:color w:val="1F3864"/>
          <w:rFonts w:ascii="Arial" w:cs="Arial" w:eastAsia="Arial" w:hAnsi="Arial"/>
        </w:rPr>
        <w:t xml:space="preserve">5 — الجولة 3: التقييم والاستشهادات والتلميع</w:t>
      </w:r>
    </w:p>
    <w:p>
      <w:pPr>
        <w:spacing w:after="30" w:before="70"/>
      </w:pPr>
      <w:r>
        <w:rPr>
          <w:b/>
          <w:bCs/>
          <w:color w:val="1F3864"/>
          <w:sz w:val="21"/>
          <w:szCs w:val="21"/>
          <w:rFonts w:ascii="Arial" w:cs="Arial" w:eastAsia="Arial" w:hAnsi="Arial"/>
        </w:rPr>
        <w:t xml:space="preserve">✅ Added — Evaluation</w:t>
      </w:r>
    </w:p>
    <w:p>
      <w:pPr>
        <w:pStyle w:val="ListParagraph"/>
        <w:numPr>
          <w:ilvl w:val="0"/>
          <w:numId w:val="2"/>
        </w:numPr>
        <w:spacing w:after="40" w:line="264"/>
      </w:pPr>
      <w:r>
        <w:rPr>
          <w:sz w:val="21"/>
          <w:szCs w:val="21"/>
          <w:rFonts w:ascii="Arial" w:cs="Arial" w:eastAsia="Arial" w:hAnsi="Arial"/>
        </w:rPr>
        <w:t xml:space="preserve">New section 6.1 “Evaluation and Comparison” with Table 6.1 (LectureMate vs NoteGPT vs TurboLearn AI), the design performance targets, a qualitative assessment of generated outputs, and a note that a formal empirical evaluation (measured WER + user study) is the next step.</w:t>
      </w:r>
    </w:p>
    <w:p>
      <w:pPr>
        <w:pStyle w:val="ListParagraph"/>
        <w:numPr>
          <w:ilvl w:val="0"/>
          <w:numId w:val="2"/>
        </w:numPr>
        <w:spacing w:after="40" w:line="264"/>
      </w:pPr>
      <w:r>
        <w:rPr>
          <w:sz w:val="21"/>
          <w:szCs w:val="21"/>
          <w:rFonts w:ascii="Arial" w:cs="Arial" w:eastAsia="Arial" w:hAnsi="Arial"/>
        </w:rPr>
        <w:t xml:space="preserve">Chapter 6 renamed “Evaluation, Conclusion and Future Work”; renumbered 6.1→6.2 (Conclusion), 6.2→6.3 (Future Work, 6.3.1–6.3.5).</w:t>
      </w:r>
    </w:p>
    <w:p>
      <w:pPr>
        <w:spacing w:after="30" w:before="70"/>
      </w:pPr>
      <w:r>
        <w:rPr>
          <w:b/>
          <w:bCs/>
          <w:color w:val="1F3864"/>
          <w:sz w:val="21"/>
          <w:szCs w:val="21"/>
          <w:rFonts w:ascii="Arial" w:cs="Arial" w:eastAsia="Arial" w:hAnsi="Arial"/>
        </w:rPr>
        <w:t xml:space="preserve">✅ Added — Citations &amp; References</w:t>
      </w:r>
    </w:p>
    <w:p>
      <w:pPr>
        <w:pStyle w:val="ListParagraph"/>
        <w:numPr>
          <w:ilvl w:val="0"/>
          <w:numId w:val="2"/>
        </w:numPr>
        <w:spacing w:after="40" w:line="264"/>
      </w:pPr>
      <w:r>
        <w:rPr>
          <w:sz w:val="21"/>
          <w:szCs w:val="21"/>
          <w:rFonts w:ascii="Arial" w:cs="Arial" w:eastAsia="Arial" w:hAnsi="Arial"/>
        </w:rPr>
        <w:t xml:space="preserve">In-text citations in Chapter 2: Ebbinghaus (1885), Leitner (1972), FSRS (Open Spaced Repetition), FERPA (1974) &amp; GDPR (2016).</w:t>
      </w:r>
    </w:p>
    <w:p>
      <w:pPr>
        <w:pStyle w:val="ListParagraph"/>
        <w:numPr>
          <w:ilvl w:val="0"/>
          <w:numId w:val="2"/>
        </w:numPr>
        <w:spacing w:after="40" w:line="264"/>
      </w:pPr>
      <w:r>
        <w:rPr>
          <w:sz w:val="21"/>
          <w:szCs w:val="21"/>
          <w:rFonts w:ascii="Arial" w:cs="Arial" w:eastAsia="Arial" w:hAnsi="Arial"/>
        </w:rPr>
        <w:t xml:space="preserve">References: new “Academic &amp; Background References” section with 5 verifiable sources.</w:t>
      </w:r>
    </w:p>
    <w:p>
      <w:pPr>
        <w:spacing w:after="30" w:before="70"/>
      </w:pPr>
      <w:r>
        <w:rPr>
          <w:b/>
          <w:bCs/>
          <w:color w:val="1F3864"/>
          <w:sz w:val="21"/>
          <w:szCs w:val="21"/>
          <w:rFonts w:ascii="Arial" w:cs="Arial" w:eastAsia="Arial" w:hAnsi="Arial"/>
        </w:rPr>
        <w:t xml:space="preserve">✅ Added — Abbreviations</w:t>
      </w:r>
    </w:p>
    <w:p>
      <w:pPr>
        <w:pStyle w:val="ListParagraph"/>
        <w:numPr>
          <w:ilvl w:val="0"/>
          <w:numId w:val="2"/>
        </w:numPr>
        <w:spacing w:after="40" w:line="264"/>
      </w:pPr>
      <w:r>
        <w:rPr>
          <w:sz w:val="21"/>
          <w:szCs w:val="21"/>
          <w:rFonts w:ascii="Arial" w:cs="Arial" w:eastAsia="Arial" w:hAnsi="Arial"/>
        </w:rPr>
        <w:t xml:space="preserve">New front-matter file Abbreviations.docx — a 23-term list (AI, ASR, VAD, LLM, RAG, OCR, RTL, WER, FSRS, MOOC, LMS, …).</w:t>
      </w:r>
    </w:p>
    <w:p>
      <w:pPr>
        <w:spacing w:after="30" w:before="70"/>
      </w:pPr>
      <w:r>
        <w:rPr>
          <w:b/>
          <w:bCs/>
          <w:color w:val="1F3864"/>
          <w:sz w:val="21"/>
          <w:szCs w:val="21"/>
          <w:rFonts w:ascii="Arial" w:cs="Arial" w:eastAsia="Arial" w:hAnsi="Arial"/>
        </w:rPr>
        <w:t xml:space="preserve">✏️ Polish &amp; consistency</w:t>
      </w:r>
    </w:p>
    <w:p>
      <w:pPr>
        <w:pStyle w:val="ListParagraph"/>
        <w:numPr>
          <w:ilvl w:val="0"/>
          <w:numId w:val="2"/>
        </w:numPr>
        <w:spacing w:after="40" w:line="264"/>
      </w:pPr>
      <w:r>
        <w:rPr>
          <w:sz w:val="21"/>
          <w:szCs w:val="21"/>
          <w:rFonts w:ascii="Arial" w:cs="Arial" w:eastAsia="Arial" w:hAnsi="Arial"/>
        </w:rPr>
        <w:t xml:space="preserve">Spacing/typo fixes: “Knowledge,The”→“Knowledge. The”, “EducationalIntelligence”→“Educational Intelligence”, “Processing :The”→“Processing:”, “subtitles .”→“subtitles.”, etc.</w:t>
      </w:r>
    </w:p>
    <w:p>
      <w:pPr>
        <w:pStyle w:val="ListParagraph"/>
        <w:numPr>
          <w:ilvl w:val="0"/>
          <w:numId w:val="2"/>
        </w:numPr>
        <w:spacing w:after="40" w:line="264"/>
      </w:pPr>
      <w:r>
        <w:rPr>
          <w:sz w:val="21"/>
          <w:szCs w:val="21"/>
          <w:rFonts w:ascii="Arial" w:cs="Arial" w:eastAsia="Arial" w:hAnsi="Arial"/>
        </w:rPr>
        <w:t xml:space="preserve">Caption style unified to “LectureMate - X” across all figures and the List of Figures.</w:t>
      </w:r>
    </w:p>
    <w:p>
      <w:pPr>
        <w:pStyle w:val="ListParagraph"/>
        <w:numPr>
          <w:ilvl w:val="0"/>
          <w:numId w:val="2"/>
        </w:numPr>
        <w:spacing w:after="40" w:line="264"/>
      </w:pPr>
      <w:r>
        <w:rPr>
          <w:sz w:val="21"/>
          <w:szCs w:val="21"/>
          <w:rFonts w:ascii="Arial" w:cs="Arial" w:eastAsia="Arial" w:hAnsi="Arial"/>
        </w:rPr>
        <w:t xml:space="preserve">Figure 5.3 caption corrected to match the text: “…statistics cards and recent activity”.</w:t>
      </w:r>
    </w:p>
    <w:p>
      <w:pPr>
        <w:pStyle w:val="ListParagraph"/>
        <w:numPr>
          <w:ilvl w:val="0"/>
          <w:numId w:val="2"/>
        </w:numPr>
        <w:spacing w:after="40" w:line="264"/>
      </w:pPr>
      <w:r>
        <w:rPr>
          <w:sz w:val="21"/>
          <w:szCs w:val="21"/>
          <w:rFonts w:ascii="Arial" w:cs="Arial" w:eastAsia="Arial" w:hAnsi="Arial"/>
        </w:rPr>
        <w:t xml:space="preserve">Accuracy numbers reframed honestly (99.8% as vendor-reported; WER figures as targets / comparable-system ranges).</w:t>
      </w:r>
    </w:p>
    <w:p>
      <w:r>
        <w:br w:type="page"/>
      </w:r>
    </w:p>
    <w:p>
      <w:pPr>
        <w:pStyle w:val="Heading1"/>
        <w:spacing w:before="300" w:after="150"/>
      </w:pPr>
      <w:r>
        <w:rPr>
          <w:b/>
          <w:bCs/>
          <w:color w:val="1F3864"/>
          <w:rFonts w:ascii="Arial" w:cs="Arial" w:eastAsia="Arial" w:hAnsi="Arial"/>
        </w:rPr>
        <w:t xml:space="preserve">6 — جرد الأشكال النهائي (24 شكل) + جدول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tcPr>
          <w:p>
            <w:pPr>
              <w:bidi w:val="false"/>
              <w:spacing w:after="0" w:line="250"/>
              <w:jc w:val="left"/>
            </w:pPr>
            <w:r>
              <w:rPr>
                <w:b/>
                <w:bCs/>
                <w:color w:val="FFFFFF"/>
                <w:sz w:val="19"/>
                <w:szCs w:val="19"/>
                <w:rtl w:val="false"/>
                <w:rFonts w:ascii="Arial" w:cs="Arial" w:eastAsia="Arial" w:hAnsi="Arial"/>
              </w:rPr>
              <w:t xml:space="preserve">Figure / Table</w:t>
            </w:r>
          </w:p>
        </w:tc>
        <w:tc>
          <w:tcPr>
            <w:tcW w:type="dxa" w:w="7726"/>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tcPr>
          <w:p>
            <w:pPr>
              <w:bidi w:val="false"/>
              <w:spacing w:after="0" w:line="250"/>
              <w:jc w:val="left"/>
            </w:pPr>
            <w:r>
              <w:rPr>
                <w:b/>
                <w:bCs/>
                <w:color w:val="FFFFFF"/>
                <w:sz w:val="19"/>
                <w:szCs w:val="19"/>
                <w:rtl w:val="false"/>
                <w:rFonts w:ascii="Arial" w:cs="Arial" w:eastAsia="Arial" w:hAnsi="Arial"/>
              </w:rPr>
              <w:t xml:space="preserve">Title</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2.1</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NoteGPT — UI</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2.2</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TurboLearn AI — UI</w:t>
            </w:r>
          </w:p>
        </w:tc>
      </w:tr>
      <w:tr>
        <w:trPr>
          <w:tblHeader w:val="false"/>
        </w:trPr>
        <w:tc>
          <w:tcPr>
            <w:tcW w:type="dxa" w:w="1300"/>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3.1</w:t>
            </w:r>
          </w:p>
        </w:tc>
        <w:tc>
          <w:tcPr>
            <w:tcW w:type="dxa" w:w="7726"/>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Data Processing Pipeline  (diagram)</w:t>
            </w:r>
          </w:p>
        </w:tc>
      </w:tr>
      <w:tr>
        <w:trPr>
          <w:tblHeader w:val="false"/>
        </w:trPr>
        <w:tc>
          <w:tcPr>
            <w:tcW w:type="dxa" w:w="1300"/>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4.1</w:t>
            </w:r>
          </w:p>
        </w:tc>
        <w:tc>
          <w:tcPr>
            <w:tcW w:type="dxa" w:w="7726"/>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Dual-Engine Orchestration &amp; Fallback  (diagram)</w:t>
            </w:r>
          </w:p>
        </w:tc>
      </w:tr>
      <w:tr>
        <w:trPr>
          <w:tblHeader w:val="false"/>
        </w:trPr>
        <w:tc>
          <w:tcPr>
            <w:tcW w:type="dxa" w:w="1300"/>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5.1</w:t>
            </w:r>
          </w:p>
        </w:tc>
        <w:tc>
          <w:tcPr>
            <w:tcW w:type="dxa" w:w="7726"/>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System Architecture  (diagram)</w:t>
            </w:r>
          </w:p>
        </w:tc>
      </w:tr>
      <w:tr>
        <w:trPr>
          <w:tblHeader w:val="false"/>
        </w:trPr>
        <w:tc>
          <w:tcPr>
            <w:tcW w:type="dxa" w:w="1300"/>
            <w:tcBorders>
              <w:top w:val="single" w:color="AAAAAA" w:sz="1"/>
              <w:left w:val="single" w:color="AAAAAA" w:sz="1"/>
              <w:bottom w:val="single" w:color="AAAAAA" w:sz="1"/>
              <w:right w:val="single" w:color="AAAAAA" w:sz="1"/>
            </w:tcBorders>
            <w:shd w:fill="FCE4D6"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5.2</w:t>
            </w:r>
          </w:p>
        </w:tc>
        <w:tc>
          <w:tcPr>
            <w:tcW w:type="dxa" w:w="7726"/>
            <w:tcBorders>
              <w:top w:val="single" w:color="AAAAAA" w:sz="1"/>
              <w:left w:val="single" w:color="AAAAAA" w:sz="1"/>
              <w:bottom w:val="single" w:color="AAAAAA" w:sz="1"/>
              <w:right w:val="single" w:color="AAAAAA" w:sz="1"/>
            </w:tcBorders>
            <w:shd w:fill="FCE4D6"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Authentication (Sign Up and Sign In)  (merged)</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5.3</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Dashboard (statistics &amp; recent activity)</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5.4</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New Analysis</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5.5</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Processing</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5.6</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Summary</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5.7</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Transcript</w:t>
            </w:r>
          </w:p>
        </w:tc>
      </w:tr>
      <w:tr>
        <w:trPr>
          <w:tblHeader w:val="false"/>
        </w:trPr>
        <w:tc>
          <w:tcPr>
            <w:tcW w:type="dxa" w:w="1300"/>
            <w:tcBorders>
              <w:top w:val="single" w:color="AAAAAA" w:sz="1"/>
              <w:left w:val="single" w:color="AAAAAA" w:sz="1"/>
              <w:bottom w:val="single" w:color="AAAAAA" w:sz="1"/>
              <w:right w:val="single" w:color="AAAAAA" w:sz="1"/>
            </w:tcBorders>
            <w:shd w:fill="FCE4D6"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5.8</w:t>
            </w:r>
          </w:p>
        </w:tc>
        <w:tc>
          <w:tcPr>
            <w:tcW w:type="dxa" w:w="7726"/>
            <w:tcBorders>
              <w:top w:val="single" w:color="AAAAAA" w:sz="1"/>
              <w:left w:val="single" w:color="AAAAAA" w:sz="1"/>
              <w:bottom w:val="single" w:color="AAAAAA" w:sz="1"/>
              <w:right w:val="single" w:color="AAAAAA" w:sz="1"/>
            </w:tcBorders>
            <w:shd w:fill="FCE4D6"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Quiz mode selection  (merged)</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5.9</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Quiz — questions with answers</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5.10</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Flashcards</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5.11</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Slides — select theme</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5.12</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Slides — download PPTX</w:t>
            </w:r>
          </w:p>
        </w:tc>
      </w:tr>
      <w:tr>
        <w:trPr>
          <w:tblHeader w:val="false"/>
        </w:trPr>
        <w:tc>
          <w:tcPr>
            <w:tcW w:type="dxa" w:w="1300"/>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5.13</w:t>
            </w:r>
          </w:p>
        </w:tc>
        <w:tc>
          <w:tcPr>
            <w:tcW w:type="dxa" w:w="7726"/>
            <w:tcBorders>
              <w:top w:val="single" w:color="AAAAAA" w:sz="1"/>
              <w:left w:val="single" w:color="AAAAAA" w:sz="1"/>
              <w:bottom w:val="single" w:color="AAAAAA" w:sz="1"/>
              <w:right w:val="single" w:color="AAAAAA" w:sz="1"/>
            </w:tcBorders>
            <w:shd w:fill="E2EFDA"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Slide Generation &amp; Export Pipeline  (diagram)</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5.14</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Concept Map</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5.15</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Formulas &amp; Equations</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5.16</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Images Gallery</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5.17</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AI Chat Tutor</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5.18</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Library</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5.19</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Categories</w:t>
            </w:r>
          </w:p>
        </w:tc>
      </w:tr>
      <w:tr>
        <w:trPr>
          <w:tblHeader w:val="false"/>
        </w:trPr>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5.20</w:t>
            </w:r>
          </w:p>
        </w:tc>
        <w:tc>
          <w:tcPr>
            <w:tcW w:type="dxa" w:w="7726"/>
            <w:tcBorders>
              <w:top w:val="single" w:color="AAAAAA" w:sz="1"/>
              <w:left w:val="single" w:color="AAAAAA" w:sz="1"/>
              <w:bottom w:val="single" w:color="AAAAAA" w:sz="1"/>
              <w:right w:val="single" w:color="AAAAAA" w:sz="1"/>
            </w:tcBorders>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Profile</w:t>
            </w:r>
          </w:p>
        </w:tc>
      </w:tr>
      <w:tr>
        <w:trPr>
          <w:tblHeader w:val="false"/>
        </w:trPr>
        <w:tc>
          <w:tcPr>
            <w:tcW w:type="dxa" w:w="1300"/>
            <w:tcBorders>
              <w:top w:val="single" w:color="AAAAAA" w:sz="1"/>
              <w:left w:val="single" w:color="AAAAAA" w:sz="1"/>
              <w:bottom w:val="single" w:color="AAAAAA" w:sz="1"/>
              <w:right w:val="single" w:color="AAAAAA" w:sz="1"/>
            </w:tcBorders>
            <w:shd w:fill="DDEBF7"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Table 6.1</w:t>
            </w:r>
          </w:p>
        </w:tc>
        <w:tc>
          <w:tcPr>
            <w:tcW w:type="dxa" w:w="7726"/>
            <w:tcBorders>
              <w:top w:val="single" w:color="AAAAAA" w:sz="1"/>
              <w:left w:val="single" w:color="AAAAAA" w:sz="1"/>
              <w:bottom w:val="single" w:color="AAAAAA" w:sz="1"/>
              <w:right w:val="single" w:color="AAAAAA" w:sz="1"/>
            </w:tcBorders>
            <w:shd w:fill="DDEBF7" w:val="clear"/>
            <w:tcMar>
              <w:top w:type="dxa" w:w="50"/>
              <w:left w:type="dxa" w:w="90"/>
              <w:bottom w:type="dxa" w:w="50"/>
              <w:right w:type="dxa" w:w="90"/>
            </w:tcMar>
          </w:tcPr>
          <w:p>
            <w:pPr>
              <w:bidi w:val="false"/>
              <w:spacing w:after="0" w:line="250"/>
              <w:jc w:val="left"/>
            </w:pPr>
            <w:r>
              <w:rPr>
                <w:b w:val="false"/>
                <w:bCs w:val="false"/>
                <w:color w:val="000000"/>
                <w:sz w:val="19"/>
                <w:szCs w:val="19"/>
                <w:rtl w:val="false"/>
                <w:rFonts w:ascii="Arial" w:cs="Arial" w:eastAsia="Arial" w:hAnsi="Arial"/>
              </w:rPr>
              <w:t xml:space="preserve">Feature comparison vs NoteGPT &amp; TurboLearn AI</w:t>
            </w:r>
          </w:p>
        </w:tc>
      </w:tr>
    </w:tbl>
    <w:p>
      <w:pPr>
        <w:pStyle w:val="Heading1"/>
        <w:spacing w:before="300" w:after="150"/>
      </w:pPr>
      <w:r>
        <w:rPr>
          <w:b/>
          <w:bCs/>
          <w:color w:val="1F3864"/>
          <w:rFonts w:ascii="Arial" w:cs="Arial" w:eastAsia="Arial" w:hAnsi="Arial"/>
        </w:rPr>
        <w:t xml:space="preserve">7 — قرارات اتُّخذت</w:t>
      </w:r>
    </w:p>
    <w:p>
      <w:pPr>
        <w:pStyle w:val="ListParagraph"/>
        <w:numPr>
          <w:ilvl w:val="0"/>
          <w:numId w:val="3"/>
        </w:numPr>
        <w:bidi/>
        <w:spacing w:after="55" w:line="288"/>
        <w:jc w:val="right"/>
      </w:pPr>
      <w:r>
        <w:rPr>
          <w:rtl/>
          <w:rFonts w:ascii="Arial" w:cs="Arial" w:eastAsia="Arial" w:hAnsi="Arial"/>
        </w:rPr>
        <w:t xml:space="preserve">Gemini و Qwen يُذكران بدون رقم إصدار.</w:t>
      </w:r>
    </w:p>
    <w:p>
      <w:pPr>
        <w:pStyle w:val="ListParagraph"/>
        <w:numPr>
          <w:ilvl w:val="0"/>
          <w:numId w:val="3"/>
        </w:numPr>
        <w:bidi/>
        <w:spacing w:after="55" w:line="288"/>
        <w:jc w:val="right"/>
      </w:pPr>
      <w:r>
        <w:rPr>
          <w:rtl/>
          <w:rFonts w:ascii="Arial" w:cs="Arial" w:eastAsia="Arial" w:hAnsi="Arial"/>
        </w:rPr>
        <w:t xml:space="preserve">غير المنفّذ (Vector DB/RAG، تسجيل الصوت، لصق النص، تكامل LMS/Anki) في الأعمال المستقبلية.</w:t>
      </w:r>
    </w:p>
    <w:p>
      <w:pPr>
        <w:pStyle w:val="ListParagraph"/>
        <w:numPr>
          <w:ilvl w:val="0"/>
          <w:numId w:val="3"/>
        </w:numPr>
        <w:bidi/>
        <w:spacing w:after="55" w:line="288"/>
        <w:jc w:val="right"/>
      </w:pPr>
      <w:r>
        <w:rPr>
          <w:rtl/>
          <w:rFonts w:ascii="Arial" w:cs="Arial" w:eastAsia="Arial" w:hAnsi="Arial"/>
        </w:rPr>
        <w:t xml:space="preserve">أرقام الدقة أُطّرت كمرجعية/أهداف، والتقييم التجريبي المقاس عمل مستقبلي.</w:t>
      </w:r>
    </w:p>
    <w:p>
      <w:pPr>
        <w:pStyle w:val="ListParagraph"/>
        <w:numPr>
          <w:ilvl w:val="0"/>
          <w:numId w:val="3"/>
        </w:numPr>
        <w:bidi/>
        <w:spacing w:after="55" w:line="288"/>
        <w:jc w:val="right"/>
      </w:pPr>
      <w:r>
        <w:rPr>
          <w:rtl/>
          <w:rFonts w:ascii="Arial" w:cs="Arial" w:eastAsia="Arial" w:hAnsi="Arial"/>
        </w:rPr>
        <w:t xml:space="preserve">الميزات المتخصصة كتبويبات ذكية حسب التصنيف.</w:t>
      </w:r>
    </w:p>
    <w:p>
      <w:pPr>
        <w:pStyle w:val="ListParagraph"/>
        <w:numPr>
          <w:ilvl w:val="0"/>
          <w:numId w:val="3"/>
        </w:numPr>
        <w:bidi/>
        <w:spacing w:after="55" w:line="288"/>
        <w:jc w:val="right"/>
      </w:pPr>
      <w:r>
        <w:rPr>
          <w:rtl/>
          <w:rFonts w:ascii="Arial" w:cs="Arial" w:eastAsia="Arial" w:hAnsi="Arial"/>
        </w:rPr>
        <w:t xml:space="preserve">عنوان الورقة المرجعية Qwen2.5 مُبقى كما هو (مصدر حقيقي).</w:t>
      </w:r>
    </w:p>
    <w:p>
      <w:pPr>
        <w:pStyle w:val="Heading1"/>
        <w:spacing w:before="300" w:after="150"/>
      </w:pPr>
      <w:r>
        <w:rPr>
          <w:b/>
          <w:bCs/>
          <w:color w:val="1F3864"/>
          <w:rFonts w:ascii="Arial" w:cs="Arial" w:eastAsia="Arial" w:hAnsi="Arial"/>
        </w:rPr>
        <w:t xml:space="preserve">8 — المتبقّي (إجراء واحد)</w:t>
      </w:r>
    </w:p>
    <w:p>
      <w:pPr>
        <w:pBdr>
          <w:right w:val="single" w:color="BF9000" w:sz="18" w:space="8"/>
        </w:pBdr>
        <w:shd w:fill="FFF2CC" w:val="clear"/>
        <w:bidi/>
        <w:spacing w:after="120" w:before="40" w:line="300"/>
        <w:ind w:left="120" w:right="200"/>
        <w:jc w:val="right"/>
      </w:pPr>
      <w:r>
        <w:rPr>
          <w:rtl/>
          <w:rFonts w:ascii="Arial" w:cs="Arial" w:eastAsia="Arial" w:hAnsi="Arial"/>
        </w:rPr>
        <w:t xml:space="preserve">أرقام الصفحات في Contents و List of Figures «—»/قديمة لأنها جداول يدوية تعتمد على الليّاوت النهائي؛ تُحدَّث بتمريرة واحدة في Word بعد ضبط الصفحات (لا يمكن حسابها بدون رندر). يُراعى أيضاً إدراج Abbreviations.docx بعد List of Figures في الترتيب النهائي.</w:t>
      </w:r>
    </w:p>
    <w:p>
      <w:pPr>
        <w:spacing w:after="60"/>
      </w:pPr>
    </w:p>
    <w:p>
      <w:pPr>
        <w:bidi/>
        <w:spacing w:after="100" w:line="300"/>
        <w:jc w:val="right"/>
      </w:pPr>
      <w:r>
        <w:rPr>
          <w:b/>
          <w:bCs/>
          <w:color w:val="1F3864"/>
          <w:rtl/>
          <w:rFonts w:ascii="Arial" w:cs="Arial" w:eastAsia="Arial" w:hAnsi="Arial"/>
        </w:rPr>
        <w:t xml:space="preserve">النسخة الأصلية محفوظة في _backup_original.</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Fonts w:ascii="Arial" w:cs="Arial" w:eastAsia="Arial" w:hAnsi="Arial"/>
      </w:rPr>
      <w:t xml:space="preserve">LectureMate — Complete Change Log   •   Page </w:t>
    </w:r>
    <w:r>
      <w:rPr>
        <w:color w:val="7F7F7F"/>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4"/>
      </w:pBdr>
      <w:spacing w:before="300" w:after="150"/>
      <w:outlineLvl w:val="0"/>
    </w:pPr>
    <w:rPr>
      <w:b/>
      <w:bCs/>
      <w:color w:val="1F3864"/>
      <w:sz w:val="30"/>
      <w:szCs w:val="30"/>
      <w:rFonts w:ascii="Arial" w:cs="Arial" w:eastAsia="Arial" w:hAnsi="Arial"/>
    </w:rPr>
  </w:style>
  <w:style w:type="paragraph" w:styleId="Heading2">
    <w:name w:val="Heading 2"/>
    <w:basedOn w:val="Normal"/>
    <w:next w:val="Normal"/>
    <w:qFormat/>
    <w:pPr>
      <w:spacing w:before="220" w:after="110"/>
      <w:outlineLvl w:val="1"/>
    </w:pPr>
    <w:rPr>
      <w:b/>
      <w:bCs/>
      <w:color w:val="2E5496"/>
      <w:sz w:val="25"/>
      <w:szCs w:val="25"/>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LectureMate Change Log</dc:title>
  <dc:creator>LectureMate Review</dc:creator>
  <cp:lastModifiedBy>Un-named</cp:lastModifiedBy>
  <cp:revision>1</cp:revision>
  <dcterms:created xsi:type="dcterms:W3CDTF">2026-06-13T07:17:28.414Z</dcterms:created>
  <dcterms:modified xsi:type="dcterms:W3CDTF">2026-06-13T07:17:28.415Z</dcterms:modified>
</cp:coreProperties>
</file>

<file path=docProps/custom.xml><?xml version="1.0" encoding="utf-8"?>
<Properties xmlns="http://schemas.openxmlformats.org/officeDocument/2006/custom-properties" xmlns:vt="http://schemas.openxmlformats.org/officeDocument/2006/docPropsVTypes"/>
</file>