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7CD19">
      <w:pPr>
        <w:tabs>
          <w:tab w:val="right" w:pos="1260"/>
          <w:tab w:val="right" w:pos="1440"/>
        </w:tabs>
        <w:autoSpaceDE w:val="0"/>
        <w:autoSpaceDN w:val="0"/>
        <w:bidi w:val="0"/>
        <w:adjustRightInd w:val="0"/>
        <w:rPr>
          <w:rFonts w:ascii="CMBX12" w:hAnsi="CMBX12" w:cs="CMBX12"/>
          <w:b/>
          <w:bCs/>
          <w:sz w:val="60"/>
          <w:szCs w:val="60"/>
          <w:lang w:bidi="ar-SA"/>
        </w:rPr>
      </w:pPr>
      <w:r>
        <w:rPr>
          <w:rFonts w:ascii="CMBX12" w:hAnsi="CMBX12" w:cs="CMBX12"/>
          <w:b/>
          <w:bCs/>
          <w:sz w:val="60"/>
          <w:szCs w:val="60"/>
          <w:lang w:bidi="ar-SA"/>
        </w:rPr>
        <w:t>Contents</w:t>
      </w:r>
    </w:p>
    <w:p w14:paraId="22C3F2D4">
      <w:pPr>
        <w:autoSpaceDE w:val="0"/>
        <w:autoSpaceDN w:val="0"/>
        <w:bidi w:val="0"/>
        <w:adjustRightInd w:val="0"/>
        <w:ind w:hanging="180"/>
        <w:rPr>
          <w:rFonts w:ascii="CMBX12" w:hAnsi="CMBX12" w:cs="CMBX12"/>
          <w:sz w:val="20"/>
          <w:szCs w:val="20"/>
          <w:lang w:bidi="ar-SA"/>
        </w:rPr>
      </w:pPr>
      <w:r>
        <w:rPr>
          <w:sz w:val="36"/>
          <w:szCs w:val="36"/>
          <w:lang w:bidi="ar-SA"/>
        </w:rPr>
        <w:drawing>
          <wp:inline distT="0" distB="0" distL="0" distR="0">
            <wp:extent cx="6124575" cy="114300"/>
            <wp:effectExtent l="19050" t="0" r="9525" b="0"/>
            <wp:docPr id="1" name="Picture 1" descr="GEL Capsule MS-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EL Capsule MS-blu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477213">
      <w:pPr>
        <w:autoSpaceDE w:val="0"/>
        <w:autoSpaceDN w:val="0"/>
        <w:bidi w:val="0"/>
        <w:adjustRightInd w:val="0"/>
        <w:rPr>
          <w:rFonts w:ascii="CMBX12" w:hAnsi="CMBX12" w:cs="CMBX12"/>
          <w:sz w:val="20"/>
          <w:szCs w:val="20"/>
          <w:lang w:bidi="ar-SA"/>
        </w:rPr>
      </w:pPr>
    </w:p>
    <w:tbl>
      <w:tblPr>
        <w:tblStyle w:val="3"/>
        <w:tblpPr w:leftFromText="180" w:rightFromText="180" w:vertAnchor="text" w:tblpX="1" w:tblpY="1"/>
        <w:tblOverlap w:val="never"/>
        <w:tblW w:w="980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3"/>
        <w:gridCol w:w="7764"/>
        <w:gridCol w:w="331"/>
      </w:tblGrid>
      <w:tr w14:paraId="46AB66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713" w:type="dxa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19F0328C">
            <w:pPr>
              <w:tabs>
                <w:tab w:val="right" w:pos="720"/>
                <w:tab w:val="left" w:leader="dot" w:pos="8460"/>
              </w:tabs>
              <w:bidi w:val="0"/>
              <w:rPr>
                <w:rFonts w:ascii="CMBX10" w:hAnsi="CMBX10" w:cs="CMBX10"/>
                <w:b/>
                <w:bCs/>
                <w:sz w:val="26"/>
                <w:szCs w:val="26"/>
                <w:lang w:bidi="ar-SA"/>
              </w:rPr>
            </w:pPr>
            <w:r>
              <w:rPr>
                <w:rFonts w:ascii="CMBX10" w:hAnsi="CMBX10" w:cs="CMBX10"/>
                <w:b/>
                <w:bCs/>
                <w:sz w:val="26"/>
                <w:szCs w:val="26"/>
                <w:lang w:bidi="ar-SA"/>
              </w:rPr>
              <w:t>List of Figures</w:t>
            </w:r>
          </w:p>
        </w:tc>
        <w:tc>
          <w:tcPr>
            <w:tcW w:w="7764" w:type="dxa"/>
          </w:tcPr>
          <w:p w14:paraId="2ECFF110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ascii="CMBX10" w:hAnsi="CMBX10" w:cs="CMBX10"/>
                <w:sz w:val="26"/>
                <w:szCs w:val="26"/>
                <w:lang w:bidi="ar-SA"/>
              </w:rPr>
              <w:t>……………………………………………...........................................…</w:t>
            </w: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…</w:t>
            </w:r>
          </w:p>
        </w:tc>
        <w:tc>
          <w:tcPr>
            <w:tcW w:w="331" w:type="dxa"/>
            <w:shd w:val="clear" w:color="auto" w:fill="auto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7A5FC23C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2" w:hAnsi="CMBX12" w:cs="CMBX12"/>
                <w:sz w:val="26"/>
                <w:szCs w:val="26"/>
                <w:lang w:val="en-US" w:bidi="ar-SA"/>
              </w:rPr>
            </w:pPr>
            <w:r>
              <w:rPr>
                <w:rFonts w:hint="default" w:ascii="CMBX12" w:hAnsi="CMBX12" w:cs="CMBX12"/>
                <w:sz w:val="26"/>
                <w:szCs w:val="26"/>
                <w:lang w:val="en-US" w:bidi="ar-SA"/>
              </w:rPr>
              <w:t>vi</w:t>
            </w:r>
          </w:p>
        </w:tc>
      </w:tr>
      <w:tr w14:paraId="5EA308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5C6541DC">
            <w:pPr>
              <w:pStyle w:val="17"/>
              <w:framePr w:hSpace="0" w:wrap="auto" w:vAnchor="margin" w:hAnchor="text" w:yAlign="inline"/>
              <w:rPr>
                <w:rFonts w:ascii="CMBX10" w:hAnsi="CMBX10" w:cs="CMBX10"/>
                <w:sz w:val="26"/>
                <w:szCs w:val="26"/>
                <w:lang w:bidi="ar-SA"/>
              </w:rPr>
            </w:pPr>
            <w:r>
              <w:rPr>
                <w:b/>
                <w:bCs/>
                <w:sz w:val="30"/>
                <w:szCs w:val="30"/>
                <w:bdr w:val="single" w:color="00CAFA" w:sz="24" w:space="0"/>
              </w:rPr>
              <w:t>Chapter 1: Introduction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45D6DB2C">
            <w:pPr>
              <w:autoSpaceDE w:val="0"/>
              <w:autoSpaceDN w:val="0"/>
              <w:bidi w:val="0"/>
              <w:adjustRightInd w:val="0"/>
              <w:spacing w:line="276" w:lineRule="auto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</w:p>
        </w:tc>
      </w:tr>
      <w:tr w14:paraId="0809A7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2D59F71B">
            <w:pPr>
              <w:pStyle w:val="16"/>
              <w:numPr>
                <w:ilvl w:val="1"/>
                <w:numId w:val="1"/>
              </w:numPr>
              <w:bidi w:val="0"/>
              <w:spacing w:before="120"/>
              <w:ind w:left="391" w:hanging="391"/>
              <w:rPr>
                <w:rFonts w:hint="default" w:ascii="CMBX10" w:hAnsi="CMBX10"/>
                <w:sz w:val="26"/>
                <w:szCs w:val="26"/>
              </w:rPr>
            </w:pPr>
            <w:r>
              <w:rPr>
                <w:rFonts w:hint="default" w:ascii="CMBX10" w:hAnsi="CMBX10"/>
                <w:sz w:val="26"/>
                <w:szCs w:val="26"/>
              </w:rPr>
              <w:t>Introduction</w:t>
            </w:r>
            <w:r>
              <w:rPr>
                <w:rFonts w:hint="default" w:ascii="CMBX10" w:hAnsi="CMBX10"/>
                <w:sz w:val="26"/>
                <w:szCs w:val="26"/>
                <w:lang w:val="en-US"/>
              </w:rPr>
              <w:t>……………………………………………………………………………...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4920B708">
            <w:pPr>
              <w:autoSpaceDE w:val="0"/>
              <w:autoSpaceDN w:val="0"/>
              <w:bidi w:val="0"/>
              <w:adjustRightInd w:val="0"/>
              <w:spacing w:line="276" w:lineRule="auto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7</w:t>
            </w:r>
          </w:p>
        </w:tc>
      </w:tr>
      <w:tr w14:paraId="12CDB7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072F39AA">
            <w:pPr>
              <w:pStyle w:val="16"/>
              <w:numPr>
                <w:ilvl w:val="1"/>
                <w:numId w:val="1"/>
              </w:numPr>
              <w:bidi w:val="0"/>
              <w:spacing w:before="120"/>
              <w:ind w:left="391" w:hanging="391"/>
              <w:rPr>
                <w:rFonts w:hint="default" w:ascii="CMBX10" w:hAnsi="CMBX10"/>
                <w:sz w:val="26"/>
                <w:szCs w:val="26"/>
              </w:rPr>
            </w:pPr>
            <w:r>
              <w:rPr>
                <w:rFonts w:hint="default" w:ascii="CMBX10" w:hAnsi="CMBX10"/>
                <w:sz w:val="26"/>
                <w:szCs w:val="26"/>
                <w:rtl w:val="0"/>
                <w:lang w:val="en-US"/>
              </w:rPr>
              <w:t>Project Overview………………………………………………………………………..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570EE18">
            <w:pPr>
              <w:autoSpaceDE w:val="0"/>
              <w:autoSpaceDN w:val="0"/>
              <w:bidi w:val="0"/>
              <w:adjustRightInd w:val="0"/>
              <w:spacing w:line="276" w:lineRule="auto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9</w:t>
            </w:r>
          </w:p>
        </w:tc>
      </w:tr>
      <w:tr w14:paraId="1EF69E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00844C96">
            <w:pPr>
              <w:pStyle w:val="16"/>
              <w:numPr>
                <w:ilvl w:val="1"/>
                <w:numId w:val="1"/>
              </w:numPr>
              <w:bidi w:val="0"/>
              <w:spacing w:before="120"/>
              <w:ind w:left="391" w:hanging="391"/>
              <w:rPr>
                <w:rFonts w:hint="default" w:ascii="CMBX10" w:hAnsi="CMBX10"/>
                <w:sz w:val="26"/>
                <w:szCs w:val="26"/>
                <w:rtl w:val="0"/>
                <w:lang w:val="en-US"/>
              </w:rPr>
            </w:pPr>
            <w:r>
              <w:rPr>
                <w:rFonts w:hint="default" w:ascii="CMBX10" w:hAnsi="CMBX10"/>
                <w:sz w:val="26"/>
                <w:szCs w:val="26"/>
                <w:rtl w:val="0"/>
                <w:lang w:val="en-US"/>
              </w:rPr>
              <w:t>Why this project?………………………………………………………………………..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3F857F8E">
            <w:pPr>
              <w:autoSpaceDE w:val="0"/>
              <w:autoSpaceDN w:val="0"/>
              <w:bidi w:val="0"/>
              <w:adjustRightInd w:val="0"/>
              <w:spacing w:line="276" w:lineRule="auto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11</w:t>
            </w:r>
          </w:p>
        </w:tc>
      </w:tr>
      <w:tr w14:paraId="70EAAC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2F8E62E0">
            <w:pPr>
              <w:autoSpaceDE w:val="0"/>
              <w:autoSpaceDN w:val="0"/>
              <w:bidi w:val="0"/>
              <w:adjustRightInd w:val="0"/>
              <w:rPr>
                <w:rFonts w:ascii="CMBX12" w:hAnsi="CMBX12" w:cs="CMBX12"/>
                <w:sz w:val="26"/>
                <w:szCs w:val="26"/>
                <w:lang w:bidi="ar-SA"/>
              </w:rPr>
            </w:pPr>
            <w:r>
              <w:rPr>
                <w:rFonts w:ascii="CMBX10" w:hAnsi="CMBX10" w:cs="CMBX10"/>
                <w:b/>
                <w:bCs/>
                <w:sz w:val="30"/>
                <w:szCs w:val="30"/>
                <w:bdr w:val="single" w:color="00CAFA" w:sz="24" w:space="0"/>
                <w:lang w:bidi="ar-SA"/>
              </w:rPr>
              <w:t xml:space="preserve">Chapter 2: </w:t>
            </w:r>
            <w:r>
              <w:rPr>
                <w:rFonts w:hint="default" w:ascii="CMBX10" w:hAnsi="CMBX10" w:cs="CMBX10"/>
                <w:b/>
                <w:bCs/>
                <w:sz w:val="30"/>
                <w:szCs w:val="30"/>
                <w:bdr w:val="single" w:color="00CAFA" w:sz="24" w:space="0"/>
                <w:lang w:bidi="ar-SA"/>
              </w:rPr>
              <w:t>Historical Review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473FE2D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2" w:hAnsi="CMBX12" w:cs="CMBX12"/>
                <w:sz w:val="26"/>
                <w:szCs w:val="26"/>
                <w:lang w:val="en-US" w:bidi="ar-SA"/>
              </w:rPr>
            </w:pPr>
          </w:p>
        </w:tc>
      </w:tr>
      <w:tr w14:paraId="0BB7E5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3AD3DAB1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2.1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Evolution of AI Study Platforms………………………………………………………..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6C797CDC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2" w:hAnsi="CMBX12" w:cs="CMBX12"/>
                <w:lang w:val="en-US" w:bidi="ar-SA"/>
              </w:rPr>
            </w:pPr>
            <w:r>
              <w:rPr>
                <w:rFonts w:hint="default" w:ascii="CMBX12" w:hAnsi="CMBX12" w:cs="CMBX12"/>
                <w:lang w:val="en-US" w:bidi="ar-SA"/>
              </w:rPr>
              <w:t>13</w:t>
            </w:r>
          </w:p>
        </w:tc>
      </w:tr>
      <w:tr w14:paraId="05CF3A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23D2A2D4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2.2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Democratization of Accessibility &amp; Universal Design………………………………….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3F7D9860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2" w:hAnsi="CMBX12" w:cs="CMBX12"/>
                <w:sz w:val="26"/>
                <w:szCs w:val="26"/>
                <w:lang w:val="en-US" w:bidi="ar-SA"/>
              </w:rPr>
            </w:pPr>
            <w:r>
              <w:rPr>
                <w:rFonts w:hint="default" w:ascii="CMBX12" w:hAnsi="CMBX12" w:cs="CMBX12"/>
                <w:sz w:val="26"/>
                <w:szCs w:val="26"/>
                <w:lang w:val="en-US" w:bidi="ar-SA"/>
              </w:rPr>
              <w:t>14</w:t>
            </w:r>
          </w:p>
        </w:tc>
      </w:tr>
      <w:tr w14:paraId="2A8C0A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6CB75929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2.3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State-of-the-Art Case Study: TurboLearn AI &amp;NoteGPT………………………………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5D290A9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2" w:hAnsi="CMBX12" w:cs="CMBX12"/>
                <w:sz w:val="26"/>
                <w:szCs w:val="26"/>
                <w:lang w:val="en-US" w:bidi="ar-SA"/>
              </w:rPr>
            </w:pPr>
            <w:r>
              <w:rPr>
                <w:rFonts w:hint="default" w:ascii="CMBX12" w:hAnsi="CMBX12" w:cs="CMBX12"/>
                <w:sz w:val="26"/>
                <w:szCs w:val="26"/>
                <w:lang w:val="en-US" w:bidi="ar-SA"/>
              </w:rPr>
              <w:t>15</w:t>
            </w:r>
          </w:p>
        </w:tc>
      </w:tr>
      <w:tr w14:paraId="42784D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4C1D83C4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2.4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Ethical Frontiers: The PrivacyParadox………………………………………………….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C67B32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2" w:hAnsi="CMBX12" w:cs="CMBX12"/>
                <w:sz w:val="26"/>
                <w:szCs w:val="26"/>
                <w:lang w:val="en-US" w:bidi="ar-SA"/>
              </w:rPr>
            </w:pPr>
            <w:r>
              <w:rPr>
                <w:rFonts w:hint="default" w:ascii="CMBX12" w:hAnsi="CMBX12" w:cs="CMBX12"/>
                <w:sz w:val="26"/>
                <w:szCs w:val="26"/>
                <w:lang w:val="en-US" w:bidi="ar-SA"/>
              </w:rPr>
              <w:t>17</w:t>
            </w:r>
          </w:p>
        </w:tc>
      </w:tr>
      <w:tr w14:paraId="013ECF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722C6693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2.5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Accuracy and Performance Metrics……………………………………………………..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7218B3A1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2" w:hAnsi="CMBX12" w:cs="CMBX12"/>
                <w:sz w:val="26"/>
                <w:szCs w:val="26"/>
                <w:lang w:val="en-US" w:bidi="ar-SA"/>
              </w:rPr>
            </w:pPr>
            <w:r>
              <w:rPr>
                <w:rFonts w:hint="default" w:ascii="CMBX12" w:hAnsi="CMBX12" w:cs="CMBX12"/>
                <w:sz w:val="26"/>
                <w:szCs w:val="26"/>
                <w:lang w:val="en-US" w:bidi="ar-SA"/>
              </w:rPr>
              <w:t>17</w:t>
            </w:r>
          </w:p>
        </w:tc>
      </w:tr>
      <w:tr w14:paraId="30D281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737EB9B7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2.6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Conclusion……………………………………………………………………………….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31A686A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2" w:hAnsi="CMBX12" w:cs="CMBX12"/>
                <w:sz w:val="26"/>
                <w:szCs w:val="26"/>
                <w:lang w:val="en-US" w:bidi="ar-SA"/>
              </w:rPr>
            </w:pPr>
            <w:r>
              <w:rPr>
                <w:rFonts w:hint="default" w:ascii="CMBX12" w:hAnsi="CMBX12" w:cs="CMBX12"/>
                <w:sz w:val="26"/>
                <w:szCs w:val="26"/>
                <w:lang w:val="en-US" w:bidi="ar-SA"/>
              </w:rPr>
              <w:t>18</w:t>
            </w:r>
          </w:p>
        </w:tc>
      </w:tr>
      <w:tr w14:paraId="36A7ED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241A04D8">
            <w:pPr>
              <w:autoSpaceDE w:val="0"/>
              <w:autoSpaceDN w:val="0"/>
              <w:bidi w:val="0"/>
              <w:adjustRightInd w:val="0"/>
              <w:rPr>
                <w:rFonts w:ascii="CMBX10" w:hAnsi="CMBX10" w:cs="CMBX10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="CMBX10" w:hAnsi="CMBX10" w:cs="CMBX10"/>
                <w:b/>
                <w:bCs/>
                <w:sz w:val="30"/>
                <w:szCs w:val="30"/>
                <w:bdr w:val="single" w:color="00CAFA" w:sz="24" w:space="0"/>
                <w:lang w:bidi="ar-SA"/>
              </w:rPr>
              <w:t xml:space="preserve">Chapter 3: </w:t>
            </w:r>
            <w:r>
              <w:rPr>
                <w:rFonts w:hint="default" w:ascii="CMBX10" w:hAnsi="CMBX10" w:cs="CMBX10"/>
                <w:b/>
                <w:bCs/>
                <w:sz w:val="30"/>
                <w:szCs w:val="30"/>
                <w:bdr w:val="single" w:color="00CAFA" w:sz="24" w:space="0"/>
                <w:lang w:bidi="ar-SA"/>
              </w:rPr>
              <w:t>Data Processing Pipeline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1538948F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2" w:hAnsi="CMBX12" w:cs="CMBX12"/>
                <w:lang w:val="en-US" w:bidi="ar-SA"/>
              </w:rPr>
            </w:pPr>
          </w:p>
        </w:tc>
      </w:tr>
      <w:tr w14:paraId="276EA4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2A8400DE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ascii="CMBX10" w:hAnsi="CMBX10" w:cs="CMBX10"/>
                <w:sz w:val="26"/>
                <w:szCs w:val="26"/>
                <w:lang w:bidi="ar-SA"/>
              </w:rPr>
              <w:t>3.1 Introduction………………………….…</w:t>
            </w: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25221439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19</w:t>
            </w:r>
          </w:p>
        </w:tc>
      </w:tr>
      <w:tr w14:paraId="18A844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58DE8345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3.2 Content Ingestion ……………………………………………………………………….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646FEC8E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20</w:t>
            </w:r>
          </w:p>
        </w:tc>
      </w:tr>
      <w:tr w14:paraId="18E824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72D24619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3.3 Transcription Challenges in Academic Environments…………………………………..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54DCF4ED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22</w:t>
            </w:r>
          </w:p>
        </w:tc>
      </w:tr>
      <w:tr w14:paraId="7A8209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047D1B07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3.4 Text Processing Pipeline………………………………………………………………...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1645F232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24</w:t>
            </w:r>
          </w:p>
        </w:tc>
      </w:tr>
      <w:tr w14:paraId="59993E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00DCB352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3.5 Output……………………………………………………………………………………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7B5B98C9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25</w:t>
            </w:r>
          </w:p>
        </w:tc>
      </w:tr>
      <w:tr w14:paraId="45FE5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7B963510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</w:p>
          <w:p w14:paraId="34357A81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</w:p>
          <w:p w14:paraId="50594C0D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</w:p>
          <w:p w14:paraId="24BD9652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2647E25E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</w:p>
        </w:tc>
      </w:tr>
      <w:tr w14:paraId="489D6C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1426C55B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ascii="CMBX10" w:hAnsi="CMBX10" w:cs="CMBX10"/>
                <w:b/>
                <w:bCs/>
                <w:sz w:val="30"/>
                <w:szCs w:val="30"/>
                <w:bdr w:val="single" w:color="00CAFA" w:sz="24" w:space="0"/>
                <w:lang w:bidi="ar-SA"/>
              </w:rPr>
              <w:t>Chapter 4:</w:t>
            </w:r>
            <w:r>
              <w:rPr>
                <w:rFonts w:hint="default" w:ascii="CMBX10" w:hAnsi="CMBX10" w:cs="CMBX10"/>
                <w:b/>
                <w:bCs/>
                <w:sz w:val="30"/>
                <w:szCs w:val="30"/>
                <w:bdr w:val="single" w:color="00CAFA" w:sz="24" w:space="0"/>
                <w:lang w:bidi="ar-SA"/>
              </w:rPr>
              <w:t>AI Brain Architecture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2E6DE2AA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</w:p>
        </w:tc>
      </w:tr>
      <w:tr w14:paraId="554AED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06C06C1A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ascii="CMBX10" w:hAnsi="CMBX10" w:cs="CMBX10"/>
                <w:sz w:val="26"/>
                <w:szCs w:val="26"/>
                <w:lang w:bidi="ar-SA"/>
              </w:rPr>
              <w:t>4.1 Introduction</w:t>
            </w: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……………………………………………………………………………..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1EFFC590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30</w:t>
            </w:r>
          </w:p>
        </w:tc>
      </w:tr>
      <w:tr w14:paraId="20FD0F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52FAD69B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4.2 The Text Acquisition Pipeline…………………………………………………………..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CAE069C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31</w:t>
            </w:r>
          </w:p>
        </w:tc>
      </w:tr>
      <w:tr w14:paraId="6C6F9A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6D4EF8BC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4.3 The Dual AI System: Rationale Behind the Architecture……………………………….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0D8BA84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33</w:t>
            </w:r>
          </w:p>
        </w:tc>
      </w:tr>
      <w:tr w14:paraId="1E2E63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49B745F1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4.4 The Intelligent Orchestration Layer……………………………………………………..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65DCEA0D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36</w:t>
            </w:r>
          </w:p>
        </w:tc>
      </w:tr>
      <w:tr w14:paraId="776C4A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01967AA3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4.5 The Educational Content Generation Engine……………………………………………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4885963B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37</w:t>
            </w:r>
          </w:p>
        </w:tc>
      </w:tr>
      <w:tr w14:paraId="4E289C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7A5A4B35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4.6 Quality Assurance and Performance…………………………………………………….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1C770AC7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38</w:t>
            </w:r>
          </w:p>
        </w:tc>
      </w:tr>
      <w:tr w14:paraId="1F0711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271BC065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4.7 The Core Innovation…………………………………………………………………….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9EB7D82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39</w:t>
            </w:r>
          </w:p>
        </w:tc>
      </w:tr>
      <w:tr w14:paraId="5D1E04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7AB8367F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4.8 Conclusion: An Integrated Intelligent System…………………………………………..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554B5D7E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40</w:t>
            </w:r>
          </w:p>
        </w:tc>
      </w:tr>
      <w:tr w14:paraId="2B5CFA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4420355A">
            <w:pPr>
              <w:autoSpaceDE w:val="0"/>
              <w:autoSpaceDN w:val="0"/>
              <w:bidi w:val="0"/>
              <w:adjustRightInd w:val="0"/>
              <w:rPr>
                <w:rFonts w:ascii="CMBX10" w:hAnsi="CMBX10" w:cs="CMBX10"/>
                <w:b/>
                <w:bCs/>
                <w:sz w:val="30"/>
                <w:szCs w:val="30"/>
                <w:bdr w:val="single" w:color="00CAFA" w:sz="24" w:space="0"/>
                <w:lang w:bidi="ar-SA"/>
              </w:rPr>
            </w:pPr>
            <w:r>
              <w:rPr>
                <w:rFonts w:ascii="CMBX10" w:hAnsi="CMBX10" w:cs="CMBX10"/>
                <w:b/>
                <w:bCs/>
                <w:sz w:val="30"/>
                <w:szCs w:val="30"/>
                <w:bdr w:val="single" w:color="00CAFA" w:sz="24" w:space="0"/>
                <w:lang w:bidi="ar-SA"/>
              </w:rPr>
              <w:t xml:space="preserve">Chapter 5:  </w:t>
            </w:r>
            <w:r>
              <w:rPr>
                <w:rFonts w:hint="default" w:ascii="CMBX10" w:hAnsi="CMBX10" w:cs="CMBX10"/>
                <w:b/>
                <w:bCs/>
                <w:sz w:val="30"/>
                <w:szCs w:val="30"/>
                <w:bdr w:val="single" w:color="00CAFA" w:sz="24" w:space="0"/>
                <w:lang w:bidi="ar-SA"/>
              </w:rPr>
              <w:t>System Implementation &amp; UI</w:t>
            </w:r>
            <w:r>
              <w:rPr>
                <w:rFonts w:ascii="CMBX10" w:hAnsi="CMBX10" w:cs="CMBX10"/>
                <w:b/>
                <w:bCs/>
                <w:sz w:val="30"/>
                <w:szCs w:val="30"/>
                <w:bdr w:val="single" w:color="00CAFA" w:sz="24" w:space="0"/>
                <w:lang w:bidi="ar-SA"/>
              </w:rPr>
              <w:t xml:space="preserve">  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22AB9417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</w:p>
        </w:tc>
      </w:tr>
      <w:tr w14:paraId="551C71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28FEA579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ascii="CMBX10" w:hAnsi="CMBX10" w:cs="CMBX10"/>
                <w:sz w:val="26"/>
                <w:szCs w:val="26"/>
                <w:lang w:bidi="ar-SA"/>
              </w:rPr>
              <w:t xml:space="preserve">5.1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System Architecture Overview………………………………………………………….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4C1ECFF3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41</w:t>
            </w:r>
          </w:p>
        </w:tc>
      </w:tr>
      <w:tr w14:paraId="1738BF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1868D692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5.2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User Authentication &amp; Security…………………………………………………………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3188025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43</w:t>
            </w:r>
          </w:p>
        </w:tc>
      </w:tr>
      <w:tr w14:paraId="285D57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509E8CF2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5.3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Dashboard &amp; Workspace………………………………………………………………..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37CC5459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45</w:t>
            </w:r>
          </w:p>
        </w:tc>
      </w:tr>
      <w:tr w14:paraId="085061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24BA45D2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5.4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Lecture Analysis Workflow……………………………………………………………..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3E0AB5AD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47</w:t>
            </w:r>
          </w:p>
        </w:tc>
      </w:tr>
      <w:tr w14:paraId="7C8E56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738754F7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5.5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The Integrated Learning Environment…………………………………………………..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5CE64C22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49</w:t>
            </w:r>
          </w:p>
        </w:tc>
      </w:tr>
      <w:tr w14:paraId="024C1E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2EF892C9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5.6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Profile &amp; Settings Management…………………………………………………………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68B2326E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56</w:t>
            </w:r>
          </w:p>
        </w:tc>
      </w:tr>
      <w:tr w14:paraId="518478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0E6663F8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5.7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UI/UX Design Philosophy………………………………………………………………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7AFB2FDE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57</w:t>
            </w:r>
          </w:p>
        </w:tc>
      </w:tr>
      <w:tr w14:paraId="68FF33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68C05EE2">
            <w:pPr>
              <w:autoSpaceDE w:val="0"/>
              <w:autoSpaceDN w:val="0"/>
              <w:bidi w:val="0"/>
              <w:adjustRightInd w:val="0"/>
              <w:ind w:right="-4658"/>
              <w:rPr>
                <w:rFonts w:ascii="CMBX10" w:hAnsi="CMBX10" w:cs="CMBX10"/>
                <w:b/>
                <w:bCs/>
                <w:sz w:val="26"/>
                <w:szCs w:val="26"/>
                <w:lang w:bidi="ar-SA"/>
              </w:rPr>
            </w:pPr>
            <w:r>
              <w:rPr>
                <w:rFonts w:ascii="CMBX10" w:hAnsi="CMBX10" w:cs="CMBX10"/>
                <w:b/>
                <w:bCs/>
                <w:sz w:val="30"/>
                <w:szCs w:val="30"/>
                <w:bdr w:val="single" w:color="00CAFA" w:sz="24" w:space="0"/>
                <w:lang w:bidi="ar-SA"/>
              </w:rPr>
              <w:t xml:space="preserve">Chapter 6: Conclusion and Future Work  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7A069140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</w:p>
        </w:tc>
      </w:tr>
      <w:tr w14:paraId="7A032A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0256C430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6.1 Conclusion……………………………………………………………………………….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D3ED5DF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58</w:t>
            </w:r>
          </w:p>
        </w:tc>
      </w:tr>
      <w:tr w14:paraId="59315E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5D500BA1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6.2 Future Development……………………………………………………………………..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61D8704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59</w:t>
            </w:r>
          </w:p>
        </w:tc>
      </w:tr>
      <w:tr w14:paraId="376827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14938CEC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6.2.1 Expansion of Data Ingestion Sources (Multi-Format Support)……………………….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12D3D532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59</w:t>
            </w:r>
          </w:p>
        </w:tc>
      </w:tr>
      <w:tr w14:paraId="25F193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1F21FF77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6.2.2 Automated Visual Knowledge Graph Generation (Mind Maps)……………………..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CC2CC37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60</w:t>
            </w:r>
          </w:p>
        </w:tc>
      </w:tr>
      <w:tr w14:paraId="3E8B02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06178154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6.2.3 Advanced Cross-Lingual Translation and Localization………………………………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34E313D4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60</w:t>
            </w:r>
          </w:p>
        </w:tc>
      </w:tr>
      <w:tr w14:paraId="494DEA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22D3B4F7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References</w:t>
            </w:r>
            <w:bookmarkStart w:id="0" w:name="_GoBack"/>
            <w:bookmarkEnd w:id="0"/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AB31037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</w:p>
        </w:tc>
      </w:tr>
    </w:tbl>
    <w:p w14:paraId="06EFDD94">
      <w:pPr>
        <w:bidi w:val="0"/>
        <w:spacing w:before="120" w:after="120" w:line="360" w:lineRule="auto"/>
        <w:rPr>
          <w:b/>
          <w:bCs/>
          <w:sz w:val="28"/>
          <w:szCs w:val="28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2837" w:right="1646" w:bottom="2837" w:left="1411" w:header="1872" w:footer="2102" w:gutter="0"/>
      <w:pgNumType w:fmt="lowerRoman" w:start="4" w:chapStyle="1"/>
      <w:cols w:space="708" w:num="1"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MBX10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MBX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EDA42">
    <w:pPr>
      <w:pStyle w:val="8"/>
      <w:jc w:val="right"/>
    </w:pPr>
    <w:r>
      <w:t>_________________________________________________________________________</w:t>
    </w:r>
  </w:p>
  <w:p w14:paraId="1CE80386">
    <w:pPr>
      <w:pStyle w:val="8"/>
      <w:jc w:val="center"/>
      <w:rPr>
        <w:rtl/>
      </w:rPr>
    </w:pPr>
    <w:r>
      <w:rPr>
        <w:rtl/>
      </w:rP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v</w:t>
    </w:r>
    <w:r>
      <w:fldChar w:fldCharType="end"/>
    </w:r>
    <w:r>
      <w:rPr>
        <w:rtl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09B63">
    <w:pPr>
      <w:pStyle w:val="8"/>
      <w:framePr w:wrap="around" w:vAnchor="text" w:hAnchor="text" w:xAlign="center" w:y="1"/>
      <w:rPr>
        <w:rStyle w:val="12"/>
      </w:rPr>
    </w:pPr>
    <w:r>
      <w:rPr>
        <w:rStyle w:val="12"/>
        <w:rtl/>
      </w:rPr>
      <w:fldChar w:fldCharType="begin"/>
    </w:r>
    <w:r>
      <w:rPr>
        <w:rStyle w:val="12"/>
      </w:rPr>
      <w:instrText xml:space="preserve">PAGE  </w:instrText>
    </w:r>
    <w:r>
      <w:rPr>
        <w:rStyle w:val="12"/>
        <w:rtl/>
      </w:rPr>
      <w:fldChar w:fldCharType="end"/>
    </w:r>
  </w:p>
  <w:p w14:paraId="0635E662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4DDE9">
    <w:pPr>
      <w:pStyle w:val="9"/>
      <w:pBdr>
        <w:bottom w:val="single" w:color="auto" w:sz="6" w:space="1"/>
      </w:pBdr>
      <w:jc w:val="right"/>
      <w:rPr>
        <w:rtl/>
      </w:rPr>
    </w:pPr>
    <w:r>
      <w:t xml:space="preserve">Contents                                                                                                                  </w:t>
    </w:r>
  </w:p>
  <w:p w14:paraId="3A6221F1">
    <w:pPr>
      <w:pStyle w:val="9"/>
      <w:tabs>
        <w:tab w:val="left" w:pos="6009"/>
      </w:tabs>
      <w:rPr>
        <w:sz w:val="8"/>
        <w:szCs w:val="8"/>
        <w:rtl/>
      </w:rPr>
    </w:pPr>
    <w:r>
      <w:rPr>
        <w:sz w:val="8"/>
        <w:szCs w:val="8"/>
        <w:rtl/>
      </w:rPr>
      <w:tab/>
    </w:r>
    <w:r>
      <w:rPr>
        <w:sz w:val="8"/>
        <w:szCs w:val="8"/>
        <w:rtl/>
      </w:rPr>
      <w:tab/>
    </w:r>
    <w:r>
      <w:rPr>
        <w:sz w:val="8"/>
        <w:szCs w:val="8"/>
        <w:rtl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6A1132"/>
    <w:multiLevelType w:val="multilevel"/>
    <w:tmpl w:val="4E6A1132"/>
    <w:lvl w:ilvl="0" w:tentative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applyBreakingRu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AC3"/>
    <w:rsid w:val="00000C05"/>
    <w:rsid w:val="00002E4B"/>
    <w:rsid w:val="00003F2D"/>
    <w:rsid w:val="00004788"/>
    <w:rsid w:val="00005832"/>
    <w:rsid w:val="00005A0C"/>
    <w:rsid w:val="000066C4"/>
    <w:rsid w:val="00010FD6"/>
    <w:rsid w:val="0001107B"/>
    <w:rsid w:val="00013302"/>
    <w:rsid w:val="000163BC"/>
    <w:rsid w:val="000166FA"/>
    <w:rsid w:val="00022E18"/>
    <w:rsid w:val="00033A24"/>
    <w:rsid w:val="000344DD"/>
    <w:rsid w:val="0003685C"/>
    <w:rsid w:val="00040A5F"/>
    <w:rsid w:val="00041283"/>
    <w:rsid w:val="00042113"/>
    <w:rsid w:val="000444B8"/>
    <w:rsid w:val="000454CD"/>
    <w:rsid w:val="00046AD9"/>
    <w:rsid w:val="000522DA"/>
    <w:rsid w:val="00052D59"/>
    <w:rsid w:val="000565BF"/>
    <w:rsid w:val="00072CE4"/>
    <w:rsid w:val="0007789D"/>
    <w:rsid w:val="00082945"/>
    <w:rsid w:val="00085234"/>
    <w:rsid w:val="000910AA"/>
    <w:rsid w:val="000961BF"/>
    <w:rsid w:val="000A2127"/>
    <w:rsid w:val="000A357C"/>
    <w:rsid w:val="000A6C47"/>
    <w:rsid w:val="000B00BF"/>
    <w:rsid w:val="000B0F22"/>
    <w:rsid w:val="000B3227"/>
    <w:rsid w:val="000B3BF4"/>
    <w:rsid w:val="000B7F19"/>
    <w:rsid w:val="000C0461"/>
    <w:rsid w:val="000C0F45"/>
    <w:rsid w:val="000C370E"/>
    <w:rsid w:val="000C497C"/>
    <w:rsid w:val="000D1372"/>
    <w:rsid w:val="000D1B9F"/>
    <w:rsid w:val="000D2D74"/>
    <w:rsid w:val="000D47C9"/>
    <w:rsid w:val="000E7466"/>
    <w:rsid w:val="000F0B0B"/>
    <w:rsid w:val="000F2914"/>
    <w:rsid w:val="000F3E1C"/>
    <w:rsid w:val="0010092C"/>
    <w:rsid w:val="00103D09"/>
    <w:rsid w:val="00107B3E"/>
    <w:rsid w:val="001159FC"/>
    <w:rsid w:val="00121214"/>
    <w:rsid w:val="001264F5"/>
    <w:rsid w:val="0012756C"/>
    <w:rsid w:val="001333C9"/>
    <w:rsid w:val="00135FDB"/>
    <w:rsid w:val="00137144"/>
    <w:rsid w:val="001420EA"/>
    <w:rsid w:val="001506D3"/>
    <w:rsid w:val="00151FE6"/>
    <w:rsid w:val="00153B63"/>
    <w:rsid w:val="00155A12"/>
    <w:rsid w:val="0015653D"/>
    <w:rsid w:val="001578AB"/>
    <w:rsid w:val="0016013D"/>
    <w:rsid w:val="00160C97"/>
    <w:rsid w:val="00164BAF"/>
    <w:rsid w:val="00167D2B"/>
    <w:rsid w:val="00170EA6"/>
    <w:rsid w:val="001716DE"/>
    <w:rsid w:val="00173AC1"/>
    <w:rsid w:val="0017554D"/>
    <w:rsid w:val="00181B03"/>
    <w:rsid w:val="00182244"/>
    <w:rsid w:val="001827AF"/>
    <w:rsid w:val="00182DE5"/>
    <w:rsid w:val="0018748B"/>
    <w:rsid w:val="00190CC9"/>
    <w:rsid w:val="00193EBB"/>
    <w:rsid w:val="00194D26"/>
    <w:rsid w:val="001955EF"/>
    <w:rsid w:val="0019691C"/>
    <w:rsid w:val="001A0255"/>
    <w:rsid w:val="001A19F6"/>
    <w:rsid w:val="001A1B9D"/>
    <w:rsid w:val="001A2B25"/>
    <w:rsid w:val="001A3F01"/>
    <w:rsid w:val="001A4DC6"/>
    <w:rsid w:val="001A4FDB"/>
    <w:rsid w:val="001A590D"/>
    <w:rsid w:val="001A6D69"/>
    <w:rsid w:val="001A7134"/>
    <w:rsid w:val="001A76A2"/>
    <w:rsid w:val="001B085D"/>
    <w:rsid w:val="001B2FE8"/>
    <w:rsid w:val="001B4EED"/>
    <w:rsid w:val="001B66A8"/>
    <w:rsid w:val="001B6AA0"/>
    <w:rsid w:val="001B6C21"/>
    <w:rsid w:val="001C04EF"/>
    <w:rsid w:val="001C1DD0"/>
    <w:rsid w:val="001C2BF8"/>
    <w:rsid w:val="001D134B"/>
    <w:rsid w:val="001D58AB"/>
    <w:rsid w:val="001D77D3"/>
    <w:rsid w:val="001E3E75"/>
    <w:rsid w:val="001F0A4C"/>
    <w:rsid w:val="001F29C7"/>
    <w:rsid w:val="001F7075"/>
    <w:rsid w:val="001F794D"/>
    <w:rsid w:val="00200E76"/>
    <w:rsid w:val="002018EA"/>
    <w:rsid w:val="00212B98"/>
    <w:rsid w:val="002207CF"/>
    <w:rsid w:val="002247BD"/>
    <w:rsid w:val="00227B1E"/>
    <w:rsid w:val="00230654"/>
    <w:rsid w:val="00230759"/>
    <w:rsid w:val="00231836"/>
    <w:rsid w:val="0023370F"/>
    <w:rsid w:val="00235449"/>
    <w:rsid w:val="00240178"/>
    <w:rsid w:val="00240B1C"/>
    <w:rsid w:val="0024451D"/>
    <w:rsid w:val="002460E7"/>
    <w:rsid w:val="00246E59"/>
    <w:rsid w:val="00254230"/>
    <w:rsid w:val="00257A41"/>
    <w:rsid w:val="002600CC"/>
    <w:rsid w:val="00270DAC"/>
    <w:rsid w:val="002748E6"/>
    <w:rsid w:val="0028257F"/>
    <w:rsid w:val="00287919"/>
    <w:rsid w:val="00290852"/>
    <w:rsid w:val="00292C70"/>
    <w:rsid w:val="00294C3C"/>
    <w:rsid w:val="00297B23"/>
    <w:rsid w:val="002A589E"/>
    <w:rsid w:val="002A7A57"/>
    <w:rsid w:val="002A7AC3"/>
    <w:rsid w:val="002A7FFC"/>
    <w:rsid w:val="002B01CD"/>
    <w:rsid w:val="002B1FAE"/>
    <w:rsid w:val="002B22E3"/>
    <w:rsid w:val="002B7C56"/>
    <w:rsid w:val="002C2054"/>
    <w:rsid w:val="002C2574"/>
    <w:rsid w:val="002C2C36"/>
    <w:rsid w:val="002D13C2"/>
    <w:rsid w:val="002D7117"/>
    <w:rsid w:val="002D744F"/>
    <w:rsid w:val="002E6A2F"/>
    <w:rsid w:val="002F0033"/>
    <w:rsid w:val="00303084"/>
    <w:rsid w:val="00314DB7"/>
    <w:rsid w:val="0032067F"/>
    <w:rsid w:val="00324A58"/>
    <w:rsid w:val="00326D6D"/>
    <w:rsid w:val="0033179A"/>
    <w:rsid w:val="003324CE"/>
    <w:rsid w:val="00332D4A"/>
    <w:rsid w:val="00343E15"/>
    <w:rsid w:val="00344633"/>
    <w:rsid w:val="003446BD"/>
    <w:rsid w:val="00351A11"/>
    <w:rsid w:val="00353470"/>
    <w:rsid w:val="00353779"/>
    <w:rsid w:val="00355729"/>
    <w:rsid w:val="00361C85"/>
    <w:rsid w:val="00362C3C"/>
    <w:rsid w:val="003649F3"/>
    <w:rsid w:val="00366315"/>
    <w:rsid w:val="00370D76"/>
    <w:rsid w:val="00371D3A"/>
    <w:rsid w:val="00373FD5"/>
    <w:rsid w:val="003841AF"/>
    <w:rsid w:val="0038528A"/>
    <w:rsid w:val="003874C3"/>
    <w:rsid w:val="0039114E"/>
    <w:rsid w:val="00392481"/>
    <w:rsid w:val="00395946"/>
    <w:rsid w:val="003979F3"/>
    <w:rsid w:val="003A3361"/>
    <w:rsid w:val="003A336D"/>
    <w:rsid w:val="003A6097"/>
    <w:rsid w:val="003A70DA"/>
    <w:rsid w:val="003A741E"/>
    <w:rsid w:val="003B4E6F"/>
    <w:rsid w:val="003B7FFD"/>
    <w:rsid w:val="003C28EE"/>
    <w:rsid w:val="003C538A"/>
    <w:rsid w:val="003C71F6"/>
    <w:rsid w:val="003D133E"/>
    <w:rsid w:val="003D2A44"/>
    <w:rsid w:val="003D424E"/>
    <w:rsid w:val="003D72D7"/>
    <w:rsid w:val="003E0B6B"/>
    <w:rsid w:val="003E2148"/>
    <w:rsid w:val="003E7416"/>
    <w:rsid w:val="003E7605"/>
    <w:rsid w:val="003F0FDD"/>
    <w:rsid w:val="003F243A"/>
    <w:rsid w:val="003F2702"/>
    <w:rsid w:val="003F333F"/>
    <w:rsid w:val="003F405A"/>
    <w:rsid w:val="003F5050"/>
    <w:rsid w:val="003F5218"/>
    <w:rsid w:val="0040198C"/>
    <w:rsid w:val="00403E95"/>
    <w:rsid w:val="0040425A"/>
    <w:rsid w:val="00411C75"/>
    <w:rsid w:val="00412FA5"/>
    <w:rsid w:val="0042011E"/>
    <w:rsid w:val="0042050C"/>
    <w:rsid w:val="00424EEF"/>
    <w:rsid w:val="004275DD"/>
    <w:rsid w:val="004323FD"/>
    <w:rsid w:val="004336F2"/>
    <w:rsid w:val="004352E4"/>
    <w:rsid w:val="00435AD2"/>
    <w:rsid w:val="00436E6D"/>
    <w:rsid w:val="004420A2"/>
    <w:rsid w:val="004454C1"/>
    <w:rsid w:val="00450455"/>
    <w:rsid w:val="004534A7"/>
    <w:rsid w:val="004561E0"/>
    <w:rsid w:val="00456616"/>
    <w:rsid w:val="00464DAA"/>
    <w:rsid w:val="004733BD"/>
    <w:rsid w:val="00480914"/>
    <w:rsid w:val="00482306"/>
    <w:rsid w:val="004842D9"/>
    <w:rsid w:val="00486DDD"/>
    <w:rsid w:val="004906FA"/>
    <w:rsid w:val="00491A42"/>
    <w:rsid w:val="00491B9F"/>
    <w:rsid w:val="00494857"/>
    <w:rsid w:val="00494B24"/>
    <w:rsid w:val="004A045D"/>
    <w:rsid w:val="004A0CD1"/>
    <w:rsid w:val="004A1E4B"/>
    <w:rsid w:val="004A7CB9"/>
    <w:rsid w:val="004B03A8"/>
    <w:rsid w:val="004B4705"/>
    <w:rsid w:val="004C1C3C"/>
    <w:rsid w:val="004C56CE"/>
    <w:rsid w:val="004C6FB0"/>
    <w:rsid w:val="004D1037"/>
    <w:rsid w:val="004D448F"/>
    <w:rsid w:val="004D4E0E"/>
    <w:rsid w:val="004D541D"/>
    <w:rsid w:val="004E4189"/>
    <w:rsid w:val="004E7925"/>
    <w:rsid w:val="004F1496"/>
    <w:rsid w:val="004F2399"/>
    <w:rsid w:val="004F4698"/>
    <w:rsid w:val="00500664"/>
    <w:rsid w:val="00512D07"/>
    <w:rsid w:val="0051441E"/>
    <w:rsid w:val="00514F0A"/>
    <w:rsid w:val="00516FD4"/>
    <w:rsid w:val="00523DF9"/>
    <w:rsid w:val="005258BA"/>
    <w:rsid w:val="00527910"/>
    <w:rsid w:val="0054067E"/>
    <w:rsid w:val="0054182A"/>
    <w:rsid w:val="005467A3"/>
    <w:rsid w:val="00551E3B"/>
    <w:rsid w:val="0055335F"/>
    <w:rsid w:val="00553B70"/>
    <w:rsid w:val="00555F39"/>
    <w:rsid w:val="00557D47"/>
    <w:rsid w:val="00565D0D"/>
    <w:rsid w:val="00567475"/>
    <w:rsid w:val="0057248A"/>
    <w:rsid w:val="00576D20"/>
    <w:rsid w:val="00577CC4"/>
    <w:rsid w:val="0058504B"/>
    <w:rsid w:val="00585462"/>
    <w:rsid w:val="005873C6"/>
    <w:rsid w:val="005876DF"/>
    <w:rsid w:val="00587D21"/>
    <w:rsid w:val="00592214"/>
    <w:rsid w:val="00593CCF"/>
    <w:rsid w:val="0059463A"/>
    <w:rsid w:val="00596817"/>
    <w:rsid w:val="005A1052"/>
    <w:rsid w:val="005A4D7F"/>
    <w:rsid w:val="005B1417"/>
    <w:rsid w:val="005B2B85"/>
    <w:rsid w:val="005B3EF6"/>
    <w:rsid w:val="005C0C3C"/>
    <w:rsid w:val="005C138C"/>
    <w:rsid w:val="005C312E"/>
    <w:rsid w:val="005D73D1"/>
    <w:rsid w:val="005E1F11"/>
    <w:rsid w:val="005F01AA"/>
    <w:rsid w:val="005F138C"/>
    <w:rsid w:val="005F4F65"/>
    <w:rsid w:val="00605199"/>
    <w:rsid w:val="00605C20"/>
    <w:rsid w:val="00607C5E"/>
    <w:rsid w:val="00614955"/>
    <w:rsid w:val="00614D17"/>
    <w:rsid w:val="006150F7"/>
    <w:rsid w:val="0061701F"/>
    <w:rsid w:val="00626FB9"/>
    <w:rsid w:val="00630574"/>
    <w:rsid w:val="006405F8"/>
    <w:rsid w:val="00641631"/>
    <w:rsid w:val="00642F0D"/>
    <w:rsid w:val="0064750F"/>
    <w:rsid w:val="00652A8F"/>
    <w:rsid w:val="00662555"/>
    <w:rsid w:val="006653F8"/>
    <w:rsid w:val="00666A82"/>
    <w:rsid w:val="0067278A"/>
    <w:rsid w:val="00674CFD"/>
    <w:rsid w:val="00677DEA"/>
    <w:rsid w:val="00687B73"/>
    <w:rsid w:val="00690856"/>
    <w:rsid w:val="006918C5"/>
    <w:rsid w:val="006A0481"/>
    <w:rsid w:val="006A10F4"/>
    <w:rsid w:val="006A2B60"/>
    <w:rsid w:val="006A385E"/>
    <w:rsid w:val="006A7DB4"/>
    <w:rsid w:val="006B268A"/>
    <w:rsid w:val="006B5C14"/>
    <w:rsid w:val="006B5C54"/>
    <w:rsid w:val="006B60B5"/>
    <w:rsid w:val="006C0B89"/>
    <w:rsid w:val="006C175F"/>
    <w:rsid w:val="006C1A66"/>
    <w:rsid w:val="006C2858"/>
    <w:rsid w:val="006C3405"/>
    <w:rsid w:val="006D51D2"/>
    <w:rsid w:val="006E2CB7"/>
    <w:rsid w:val="006E3321"/>
    <w:rsid w:val="006E3636"/>
    <w:rsid w:val="006E49B6"/>
    <w:rsid w:val="006F570D"/>
    <w:rsid w:val="007065A7"/>
    <w:rsid w:val="00707C29"/>
    <w:rsid w:val="007212CC"/>
    <w:rsid w:val="007213B1"/>
    <w:rsid w:val="00734041"/>
    <w:rsid w:val="00736FD6"/>
    <w:rsid w:val="007377EE"/>
    <w:rsid w:val="00740A0B"/>
    <w:rsid w:val="00750BBE"/>
    <w:rsid w:val="00750DF8"/>
    <w:rsid w:val="00752855"/>
    <w:rsid w:val="00752AC5"/>
    <w:rsid w:val="007537DD"/>
    <w:rsid w:val="007547F7"/>
    <w:rsid w:val="0075514D"/>
    <w:rsid w:val="0075547C"/>
    <w:rsid w:val="00756FCD"/>
    <w:rsid w:val="00757EBC"/>
    <w:rsid w:val="0076459D"/>
    <w:rsid w:val="00764BA1"/>
    <w:rsid w:val="00767BF8"/>
    <w:rsid w:val="0077625E"/>
    <w:rsid w:val="007859CF"/>
    <w:rsid w:val="007878BD"/>
    <w:rsid w:val="00795C52"/>
    <w:rsid w:val="00797E0A"/>
    <w:rsid w:val="007A1865"/>
    <w:rsid w:val="007A2D30"/>
    <w:rsid w:val="007A6940"/>
    <w:rsid w:val="007B4447"/>
    <w:rsid w:val="007B50BB"/>
    <w:rsid w:val="007B562A"/>
    <w:rsid w:val="007C0BFE"/>
    <w:rsid w:val="007C2196"/>
    <w:rsid w:val="007C262F"/>
    <w:rsid w:val="007C774A"/>
    <w:rsid w:val="007C7BCF"/>
    <w:rsid w:val="007D7E01"/>
    <w:rsid w:val="007E1BBB"/>
    <w:rsid w:val="007E1F25"/>
    <w:rsid w:val="007E395A"/>
    <w:rsid w:val="007F0175"/>
    <w:rsid w:val="007F1D7A"/>
    <w:rsid w:val="007F23C8"/>
    <w:rsid w:val="007F3373"/>
    <w:rsid w:val="007F6304"/>
    <w:rsid w:val="00800CA5"/>
    <w:rsid w:val="00801093"/>
    <w:rsid w:val="00811649"/>
    <w:rsid w:val="00814402"/>
    <w:rsid w:val="00814A31"/>
    <w:rsid w:val="00815BAA"/>
    <w:rsid w:val="00815D42"/>
    <w:rsid w:val="0081604A"/>
    <w:rsid w:val="00820F4A"/>
    <w:rsid w:val="00821237"/>
    <w:rsid w:val="0082215B"/>
    <w:rsid w:val="008264A4"/>
    <w:rsid w:val="00831C26"/>
    <w:rsid w:val="00833C58"/>
    <w:rsid w:val="008343D2"/>
    <w:rsid w:val="008411EF"/>
    <w:rsid w:val="008443DE"/>
    <w:rsid w:val="00845461"/>
    <w:rsid w:val="00850D1A"/>
    <w:rsid w:val="00853B23"/>
    <w:rsid w:val="008575EA"/>
    <w:rsid w:val="008625CD"/>
    <w:rsid w:val="00863D11"/>
    <w:rsid w:val="00864AD3"/>
    <w:rsid w:val="008669CB"/>
    <w:rsid w:val="00872929"/>
    <w:rsid w:val="00875E29"/>
    <w:rsid w:val="008770CA"/>
    <w:rsid w:val="008803FF"/>
    <w:rsid w:val="00884776"/>
    <w:rsid w:val="00887BEE"/>
    <w:rsid w:val="0089544E"/>
    <w:rsid w:val="0089666D"/>
    <w:rsid w:val="008A04A9"/>
    <w:rsid w:val="008A5D49"/>
    <w:rsid w:val="008A635F"/>
    <w:rsid w:val="008B05F3"/>
    <w:rsid w:val="008B1D96"/>
    <w:rsid w:val="008B3400"/>
    <w:rsid w:val="008B3953"/>
    <w:rsid w:val="008B5BEB"/>
    <w:rsid w:val="008B69B6"/>
    <w:rsid w:val="008B725A"/>
    <w:rsid w:val="008C1BDE"/>
    <w:rsid w:val="008C2586"/>
    <w:rsid w:val="008D255B"/>
    <w:rsid w:val="008D4305"/>
    <w:rsid w:val="008D6839"/>
    <w:rsid w:val="008D7759"/>
    <w:rsid w:val="008E087B"/>
    <w:rsid w:val="008E5654"/>
    <w:rsid w:val="008E57F2"/>
    <w:rsid w:val="008F5B2C"/>
    <w:rsid w:val="008F6965"/>
    <w:rsid w:val="008F7557"/>
    <w:rsid w:val="00900D29"/>
    <w:rsid w:val="00901502"/>
    <w:rsid w:val="00901911"/>
    <w:rsid w:val="00903A06"/>
    <w:rsid w:val="00903A70"/>
    <w:rsid w:val="00907746"/>
    <w:rsid w:val="00911414"/>
    <w:rsid w:val="0091151E"/>
    <w:rsid w:val="0091166F"/>
    <w:rsid w:val="00912B8C"/>
    <w:rsid w:val="0091589F"/>
    <w:rsid w:val="0091676A"/>
    <w:rsid w:val="00916EBA"/>
    <w:rsid w:val="00924C1E"/>
    <w:rsid w:val="00925DB7"/>
    <w:rsid w:val="00926895"/>
    <w:rsid w:val="009269AD"/>
    <w:rsid w:val="00927CBC"/>
    <w:rsid w:val="00931FCB"/>
    <w:rsid w:val="009328E3"/>
    <w:rsid w:val="00932DEA"/>
    <w:rsid w:val="0093497C"/>
    <w:rsid w:val="00934D11"/>
    <w:rsid w:val="00936503"/>
    <w:rsid w:val="00936504"/>
    <w:rsid w:val="00942BEB"/>
    <w:rsid w:val="00951B6D"/>
    <w:rsid w:val="009531EC"/>
    <w:rsid w:val="0095479E"/>
    <w:rsid w:val="00955EA3"/>
    <w:rsid w:val="009711E2"/>
    <w:rsid w:val="009720B3"/>
    <w:rsid w:val="009745A9"/>
    <w:rsid w:val="0098407F"/>
    <w:rsid w:val="00985FDE"/>
    <w:rsid w:val="00986E9E"/>
    <w:rsid w:val="00987C57"/>
    <w:rsid w:val="00987FE3"/>
    <w:rsid w:val="00995B9C"/>
    <w:rsid w:val="009A094D"/>
    <w:rsid w:val="009A789F"/>
    <w:rsid w:val="009B2640"/>
    <w:rsid w:val="009B43BA"/>
    <w:rsid w:val="009B5E87"/>
    <w:rsid w:val="009B6FE6"/>
    <w:rsid w:val="009C02ED"/>
    <w:rsid w:val="009C0D05"/>
    <w:rsid w:val="009D1ED9"/>
    <w:rsid w:val="009D266C"/>
    <w:rsid w:val="009D330F"/>
    <w:rsid w:val="009D3DAF"/>
    <w:rsid w:val="009D79B4"/>
    <w:rsid w:val="009D7EC6"/>
    <w:rsid w:val="009E08CC"/>
    <w:rsid w:val="009E1369"/>
    <w:rsid w:val="009E43BF"/>
    <w:rsid w:val="009E47E4"/>
    <w:rsid w:val="009E7A79"/>
    <w:rsid w:val="009F03FE"/>
    <w:rsid w:val="009F0E9B"/>
    <w:rsid w:val="009F26A5"/>
    <w:rsid w:val="009F5BE0"/>
    <w:rsid w:val="009F672F"/>
    <w:rsid w:val="009F7D2D"/>
    <w:rsid w:val="00A0453A"/>
    <w:rsid w:val="00A0674B"/>
    <w:rsid w:val="00A0677A"/>
    <w:rsid w:val="00A06C40"/>
    <w:rsid w:val="00A13B24"/>
    <w:rsid w:val="00A151D7"/>
    <w:rsid w:val="00A23F9B"/>
    <w:rsid w:val="00A25506"/>
    <w:rsid w:val="00A27608"/>
    <w:rsid w:val="00A27C3A"/>
    <w:rsid w:val="00A27EE8"/>
    <w:rsid w:val="00A37390"/>
    <w:rsid w:val="00A44DE9"/>
    <w:rsid w:val="00A50FC1"/>
    <w:rsid w:val="00A521A1"/>
    <w:rsid w:val="00A5711D"/>
    <w:rsid w:val="00A60533"/>
    <w:rsid w:val="00A60570"/>
    <w:rsid w:val="00A60F1E"/>
    <w:rsid w:val="00A615EA"/>
    <w:rsid w:val="00A617D4"/>
    <w:rsid w:val="00A658E6"/>
    <w:rsid w:val="00A67937"/>
    <w:rsid w:val="00A724FD"/>
    <w:rsid w:val="00A83198"/>
    <w:rsid w:val="00A84991"/>
    <w:rsid w:val="00A84C16"/>
    <w:rsid w:val="00A87663"/>
    <w:rsid w:val="00A90E3D"/>
    <w:rsid w:val="00A91B4C"/>
    <w:rsid w:val="00A93290"/>
    <w:rsid w:val="00A939C2"/>
    <w:rsid w:val="00AA10E6"/>
    <w:rsid w:val="00AA4F9B"/>
    <w:rsid w:val="00AA5A3F"/>
    <w:rsid w:val="00AA6F43"/>
    <w:rsid w:val="00AB1149"/>
    <w:rsid w:val="00AB3098"/>
    <w:rsid w:val="00AB5CE3"/>
    <w:rsid w:val="00AB5D64"/>
    <w:rsid w:val="00AB6BF6"/>
    <w:rsid w:val="00AB70DD"/>
    <w:rsid w:val="00AC1713"/>
    <w:rsid w:val="00AC1871"/>
    <w:rsid w:val="00AC1A9B"/>
    <w:rsid w:val="00AC1BD9"/>
    <w:rsid w:val="00AC2C87"/>
    <w:rsid w:val="00AC3CCF"/>
    <w:rsid w:val="00AC5162"/>
    <w:rsid w:val="00AD27BE"/>
    <w:rsid w:val="00AD3378"/>
    <w:rsid w:val="00AD3389"/>
    <w:rsid w:val="00AD343F"/>
    <w:rsid w:val="00AD4593"/>
    <w:rsid w:val="00AE1F44"/>
    <w:rsid w:val="00AE2B0E"/>
    <w:rsid w:val="00AE6FD2"/>
    <w:rsid w:val="00AF17D2"/>
    <w:rsid w:val="00B04B19"/>
    <w:rsid w:val="00B05741"/>
    <w:rsid w:val="00B06A8C"/>
    <w:rsid w:val="00B36D89"/>
    <w:rsid w:val="00B400E9"/>
    <w:rsid w:val="00B41DAE"/>
    <w:rsid w:val="00B43192"/>
    <w:rsid w:val="00B462AC"/>
    <w:rsid w:val="00B53E06"/>
    <w:rsid w:val="00B53E4D"/>
    <w:rsid w:val="00B55500"/>
    <w:rsid w:val="00B555FA"/>
    <w:rsid w:val="00B569C9"/>
    <w:rsid w:val="00B60DE3"/>
    <w:rsid w:val="00B63177"/>
    <w:rsid w:val="00B71CED"/>
    <w:rsid w:val="00B756E6"/>
    <w:rsid w:val="00B76C35"/>
    <w:rsid w:val="00B842CE"/>
    <w:rsid w:val="00B84E61"/>
    <w:rsid w:val="00B858DA"/>
    <w:rsid w:val="00B91928"/>
    <w:rsid w:val="00B95AD5"/>
    <w:rsid w:val="00BA4EFB"/>
    <w:rsid w:val="00BA5D0B"/>
    <w:rsid w:val="00BA69D1"/>
    <w:rsid w:val="00BA7264"/>
    <w:rsid w:val="00BA788F"/>
    <w:rsid w:val="00BB2194"/>
    <w:rsid w:val="00BB560B"/>
    <w:rsid w:val="00BC040E"/>
    <w:rsid w:val="00BC5052"/>
    <w:rsid w:val="00BC75A0"/>
    <w:rsid w:val="00BD0A57"/>
    <w:rsid w:val="00BD2D49"/>
    <w:rsid w:val="00BD4758"/>
    <w:rsid w:val="00BD6143"/>
    <w:rsid w:val="00BD6DE1"/>
    <w:rsid w:val="00BE15BD"/>
    <w:rsid w:val="00BE1EF1"/>
    <w:rsid w:val="00BE2933"/>
    <w:rsid w:val="00BE2F31"/>
    <w:rsid w:val="00BF03A7"/>
    <w:rsid w:val="00BF25C8"/>
    <w:rsid w:val="00BF5B2E"/>
    <w:rsid w:val="00C02B74"/>
    <w:rsid w:val="00C034C1"/>
    <w:rsid w:val="00C06B30"/>
    <w:rsid w:val="00C11547"/>
    <w:rsid w:val="00C12E04"/>
    <w:rsid w:val="00C14186"/>
    <w:rsid w:val="00C14A85"/>
    <w:rsid w:val="00C15C30"/>
    <w:rsid w:val="00C17FB7"/>
    <w:rsid w:val="00C20D33"/>
    <w:rsid w:val="00C20F6E"/>
    <w:rsid w:val="00C2371A"/>
    <w:rsid w:val="00C24CAE"/>
    <w:rsid w:val="00C33573"/>
    <w:rsid w:val="00C355EA"/>
    <w:rsid w:val="00C366DA"/>
    <w:rsid w:val="00C41DB1"/>
    <w:rsid w:val="00C427F8"/>
    <w:rsid w:val="00C478A0"/>
    <w:rsid w:val="00C51A1B"/>
    <w:rsid w:val="00C52AAC"/>
    <w:rsid w:val="00C5560D"/>
    <w:rsid w:val="00C56BF8"/>
    <w:rsid w:val="00C573BD"/>
    <w:rsid w:val="00C6050D"/>
    <w:rsid w:val="00C60AC9"/>
    <w:rsid w:val="00C62C5F"/>
    <w:rsid w:val="00C6456B"/>
    <w:rsid w:val="00C719CB"/>
    <w:rsid w:val="00C72C87"/>
    <w:rsid w:val="00C744FC"/>
    <w:rsid w:val="00C801BB"/>
    <w:rsid w:val="00C815ED"/>
    <w:rsid w:val="00C81C0E"/>
    <w:rsid w:val="00C834F1"/>
    <w:rsid w:val="00C90A86"/>
    <w:rsid w:val="00C90ECA"/>
    <w:rsid w:val="00C91585"/>
    <w:rsid w:val="00C91735"/>
    <w:rsid w:val="00C93592"/>
    <w:rsid w:val="00C961E7"/>
    <w:rsid w:val="00CA0A84"/>
    <w:rsid w:val="00CA2263"/>
    <w:rsid w:val="00CA37D1"/>
    <w:rsid w:val="00CA5153"/>
    <w:rsid w:val="00CA5980"/>
    <w:rsid w:val="00CB0FEC"/>
    <w:rsid w:val="00CB4A0F"/>
    <w:rsid w:val="00CB55CE"/>
    <w:rsid w:val="00CC0F18"/>
    <w:rsid w:val="00CC22E6"/>
    <w:rsid w:val="00CC254E"/>
    <w:rsid w:val="00CC3270"/>
    <w:rsid w:val="00CC6C96"/>
    <w:rsid w:val="00CD2350"/>
    <w:rsid w:val="00CD2470"/>
    <w:rsid w:val="00CD35CA"/>
    <w:rsid w:val="00CE3A7B"/>
    <w:rsid w:val="00CE4118"/>
    <w:rsid w:val="00CE7C98"/>
    <w:rsid w:val="00CF028A"/>
    <w:rsid w:val="00CF03EF"/>
    <w:rsid w:val="00CF19DC"/>
    <w:rsid w:val="00CF37F7"/>
    <w:rsid w:val="00CF42DA"/>
    <w:rsid w:val="00CF5F56"/>
    <w:rsid w:val="00D00B52"/>
    <w:rsid w:val="00D01652"/>
    <w:rsid w:val="00D06308"/>
    <w:rsid w:val="00D06C2B"/>
    <w:rsid w:val="00D07580"/>
    <w:rsid w:val="00D078DB"/>
    <w:rsid w:val="00D11266"/>
    <w:rsid w:val="00D13167"/>
    <w:rsid w:val="00D27A3E"/>
    <w:rsid w:val="00D318DF"/>
    <w:rsid w:val="00D32911"/>
    <w:rsid w:val="00D334F6"/>
    <w:rsid w:val="00D34150"/>
    <w:rsid w:val="00D415CB"/>
    <w:rsid w:val="00D41A0A"/>
    <w:rsid w:val="00D433C5"/>
    <w:rsid w:val="00D45158"/>
    <w:rsid w:val="00D46A66"/>
    <w:rsid w:val="00D54292"/>
    <w:rsid w:val="00D554F0"/>
    <w:rsid w:val="00D55A40"/>
    <w:rsid w:val="00D62D2B"/>
    <w:rsid w:val="00D66556"/>
    <w:rsid w:val="00D73791"/>
    <w:rsid w:val="00D762AF"/>
    <w:rsid w:val="00D82F3C"/>
    <w:rsid w:val="00D83C09"/>
    <w:rsid w:val="00D83E38"/>
    <w:rsid w:val="00D8510D"/>
    <w:rsid w:val="00D92302"/>
    <w:rsid w:val="00D92549"/>
    <w:rsid w:val="00DB3C44"/>
    <w:rsid w:val="00DB3D7E"/>
    <w:rsid w:val="00DB3D94"/>
    <w:rsid w:val="00DB46E5"/>
    <w:rsid w:val="00DB52B3"/>
    <w:rsid w:val="00DB5950"/>
    <w:rsid w:val="00DB5B46"/>
    <w:rsid w:val="00DB7B0F"/>
    <w:rsid w:val="00DB7EE7"/>
    <w:rsid w:val="00DC0221"/>
    <w:rsid w:val="00DC03AC"/>
    <w:rsid w:val="00DC22A6"/>
    <w:rsid w:val="00DC41CA"/>
    <w:rsid w:val="00DC6089"/>
    <w:rsid w:val="00DC73B7"/>
    <w:rsid w:val="00DD0566"/>
    <w:rsid w:val="00DD0FBF"/>
    <w:rsid w:val="00DD4D68"/>
    <w:rsid w:val="00DD67C0"/>
    <w:rsid w:val="00DE0918"/>
    <w:rsid w:val="00DE10D9"/>
    <w:rsid w:val="00DE1242"/>
    <w:rsid w:val="00DE137D"/>
    <w:rsid w:val="00DE60A5"/>
    <w:rsid w:val="00DF25C5"/>
    <w:rsid w:val="00E0006D"/>
    <w:rsid w:val="00E00432"/>
    <w:rsid w:val="00E02DB8"/>
    <w:rsid w:val="00E0726B"/>
    <w:rsid w:val="00E13D43"/>
    <w:rsid w:val="00E21F74"/>
    <w:rsid w:val="00E23E1B"/>
    <w:rsid w:val="00E27329"/>
    <w:rsid w:val="00E279DE"/>
    <w:rsid w:val="00E30021"/>
    <w:rsid w:val="00E3038B"/>
    <w:rsid w:val="00E3114B"/>
    <w:rsid w:val="00E31285"/>
    <w:rsid w:val="00E35204"/>
    <w:rsid w:val="00E35F1A"/>
    <w:rsid w:val="00E3693E"/>
    <w:rsid w:val="00E36F66"/>
    <w:rsid w:val="00E402F7"/>
    <w:rsid w:val="00E40A73"/>
    <w:rsid w:val="00E40ED0"/>
    <w:rsid w:val="00E41237"/>
    <w:rsid w:val="00E432C2"/>
    <w:rsid w:val="00E442D6"/>
    <w:rsid w:val="00E50ECE"/>
    <w:rsid w:val="00E56210"/>
    <w:rsid w:val="00E61582"/>
    <w:rsid w:val="00E6210E"/>
    <w:rsid w:val="00E62244"/>
    <w:rsid w:val="00E635BA"/>
    <w:rsid w:val="00E709D2"/>
    <w:rsid w:val="00E738B4"/>
    <w:rsid w:val="00E749C1"/>
    <w:rsid w:val="00E74BAF"/>
    <w:rsid w:val="00E850DC"/>
    <w:rsid w:val="00E868B0"/>
    <w:rsid w:val="00E90DC9"/>
    <w:rsid w:val="00E91ED7"/>
    <w:rsid w:val="00E92D2E"/>
    <w:rsid w:val="00E952B6"/>
    <w:rsid w:val="00E96CCE"/>
    <w:rsid w:val="00EA64BB"/>
    <w:rsid w:val="00EA6DCD"/>
    <w:rsid w:val="00EA7F01"/>
    <w:rsid w:val="00EB0977"/>
    <w:rsid w:val="00EB0FC3"/>
    <w:rsid w:val="00EB442D"/>
    <w:rsid w:val="00EB56EF"/>
    <w:rsid w:val="00EB7B0E"/>
    <w:rsid w:val="00EC080C"/>
    <w:rsid w:val="00EC101B"/>
    <w:rsid w:val="00EC4252"/>
    <w:rsid w:val="00EC493A"/>
    <w:rsid w:val="00EC5B92"/>
    <w:rsid w:val="00ED24CE"/>
    <w:rsid w:val="00ED3E23"/>
    <w:rsid w:val="00ED4E22"/>
    <w:rsid w:val="00ED7F06"/>
    <w:rsid w:val="00EF11BB"/>
    <w:rsid w:val="00EF1BA5"/>
    <w:rsid w:val="00EF1FEA"/>
    <w:rsid w:val="00EF4757"/>
    <w:rsid w:val="00EF6E39"/>
    <w:rsid w:val="00F005AF"/>
    <w:rsid w:val="00F032F0"/>
    <w:rsid w:val="00F06D28"/>
    <w:rsid w:val="00F126C0"/>
    <w:rsid w:val="00F12CCE"/>
    <w:rsid w:val="00F16858"/>
    <w:rsid w:val="00F17B34"/>
    <w:rsid w:val="00F24780"/>
    <w:rsid w:val="00F2480B"/>
    <w:rsid w:val="00F24945"/>
    <w:rsid w:val="00F259FF"/>
    <w:rsid w:val="00F267F2"/>
    <w:rsid w:val="00F27566"/>
    <w:rsid w:val="00F3570D"/>
    <w:rsid w:val="00F365B5"/>
    <w:rsid w:val="00F419A2"/>
    <w:rsid w:val="00F42221"/>
    <w:rsid w:val="00F47DD5"/>
    <w:rsid w:val="00F552ED"/>
    <w:rsid w:val="00F62A64"/>
    <w:rsid w:val="00F660DE"/>
    <w:rsid w:val="00F66A67"/>
    <w:rsid w:val="00F7460C"/>
    <w:rsid w:val="00F74787"/>
    <w:rsid w:val="00F80B36"/>
    <w:rsid w:val="00F857B1"/>
    <w:rsid w:val="00F870A5"/>
    <w:rsid w:val="00F905C4"/>
    <w:rsid w:val="00F91E47"/>
    <w:rsid w:val="00F92F76"/>
    <w:rsid w:val="00F95F21"/>
    <w:rsid w:val="00FA01D4"/>
    <w:rsid w:val="00FA16A5"/>
    <w:rsid w:val="00FA204C"/>
    <w:rsid w:val="00FA71F4"/>
    <w:rsid w:val="00FB51FD"/>
    <w:rsid w:val="00FB6BA8"/>
    <w:rsid w:val="00FC071F"/>
    <w:rsid w:val="00FC4F1D"/>
    <w:rsid w:val="00FC6187"/>
    <w:rsid w:val="00FC6919"/>
    <w:rsid w:val="00FC7BB1"/>
    <w:rsid w:val="00FD78B4"/>
    <w:rsid w:val="00FE2EC2"/>
    <w:rsid w:val="00FE3DBD"/>
    <w:rsid w:val="00FE6175"/>
    <w:rsid w:val="00FF0CAE"/>
    <w:rsid w:val="00FF66A4"/>
    <w:rsid w:val="00FF6E1C"/>
    <w:rsid w:val="00FF76EC"/>
    <w:rsid w:val="0AE6069B"/>
    <w:rsid w:val="1A8B69F9"/>
    <w:rsid w:val="1D4315A0"/>
    <w:rsid w:val="30AD1161"/>
    <w:rsid w:val="3F062EDF"/>
    <w:rsid w:val="5D17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</w:pPr>
    <w:rPr>
      <w:rFonts w:ascii="Times New Roman" w:hAnsi="Times New Roman" w:eastAsia="Times New Roman" w:cs="Times New Roman"/>
      <w:sz w:val="24"/>
      <w:szCs w:val="24"/>
      <w:lang w:val="en-US" w:eastAsia="en-US" w:bidi="ar-EG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character" w:styleId="5">
    <w:name w:val="annotation reference"/>
    <w:basedOn w:val="2"/>
    <w:semiHidden/>
    <w:unhideWhenUsed/>
    <w:qFormat/>
    <w:uiPriority w:val="0"/>
    <w:rPr>
      <w:sz w:val="16"/>
      <w:szCs w:val="16"/>
    </w:rPr>
  </w:style>
  <w:style w:type="paragraph" w:styleId="6">
    <w:name w:val="annotation text"/>
    <w:basedOn w:val="1"/>
    <w:link w:val="26"/>
    <w:semiHidden/>
    <w:unhideWhenUsed/>
    <w:qFormat/>
    <w:uiPriority w:val="0"/>
    <w:rPr>
      <w:sz w:val="20"/>
      <w:szCs w:val="20"/>
    </w:rPr>
  </w:style>
  <w:style w:type="paragraph" w:styleId="7">
    <w:name w:val="annotation subject"/>
    <w:basedOn w:val="6"/>
    <w:next w:val="6"/>
    <w:link w:val="27"/>
    <w:semiHidden/>
    <w:unhideWhenUsed/>
    <w:qFormat/>
    <w:uiPriority w:val="0"/>
    <w:rPr>
      <w:b/>
      <w:bCs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character" w:styleId="10">
    <w:name w:val="Hyperlink"/>
    <w:basedOn w:val="2"/>
    <w:qFormat/>
    <w:uiPriority w:val="0"/>
    <w:rPr>
      <w:color w:val="0000FF"/>
      <w:u w:val="single"/>
    </w:rPr>
  </w:style>
  <w:style w:type="paragraph" w:styleId="11">
    <w:name w:val="Normal (Web)"/>
    <w:basedOn w:val="1"/>
    <w:qFormat/>
    <w:uiPriority w:val="0"/>
    <w:pPr>
      <w:bidi w:val="0"/>
      <w:spacing w:before="100" w:beforeAutospacing="1" w:after="100" w:afterAutospacing="1"/>
    </w:pPr>
    <w:rPr>
      <w:color w:val="333366"/>
    </w:rPr>
  </w:style>
  <w:style w:type="character" w:styleId="12">
    <w:name w:val="page number"/>
    <w:basedOn w:val="2"/>
    <w:qFormat/>
    <w:uiPriority w:val="0"/>
  </w:style>
  <w:style w:type="table" w:styleId="13">
    <w:name w:val="Table Grid"/>
    <w:basedOn w:val="3"/>
    <w:qFormat/>
    <w:uiPriority w:val="0"/>
    <w:pPr>
      <w:bidi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4">
    <w:name w:val="pagesubheader"/>
    <w:basedOn w:val="1"/>
    <w:qFormat/>
    <w:uiPriority w:val="0"/>
    <w:pPr>
      <w:bidi w:val="0"/>
      <w:spacing w:before="100" w:beforeAutospacing="1" w:after="100" w:afterAutospacing="1"/>
    </w:pPr>
  </w:style>
  <w:style w:type="paragraph" w:customStyle="1" w:styleId="15">
    <w:name w:val="text"/>
    <w:basedOn w:val="1"/>
    <w:qFormat/>
    <w:uiPriority w:val="0"/>
    <w:pPr>
      <w:bidi w:val="0"/>
      <w:spacing w:line="240" w:lineRule="exact"/>
      <w:ind w:firstLine="187"/>
      <w:jc w:val="both"/>
    </w:pPr>
    <w:rPr>
      <w:rFonts w:eastAsia="SimSun"/>
      <w:sz w:val="20"/>
      <w:szCs w:val="20"/>
      <w:lang w:eastAsia="zh-CN" w:bidi="ar-SA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paragraph" w:customStyle="1" w:styleId="17">
    <w:name w:val="Style (Latin) CMBX10 (Complex) CMBX10 13 pt"/>
    <w:basedOn w:val="1"/>
    <w:qFormat/>
    <w:uiPriority w:val="0"/>
    <w:pPr>
      <w:framePr w:hSpace="180" w:wrap="around" w:vAnchor="text" w:hAnchor="text" w:y="1"/>
      <w:suppressOverlap/>
      <w:pBdr>
        <w:between w:val="single" w:color="auto" w:sz="4" w:space="1"/>
      </w:pBdr>
      <w:autoSpaceDE w:val="0"/>
      <w:autoSpaceDN w:val="0"/>
      <w:bidi w:val="0"/>
      <w:adjustRightInd w:val="0"/>
    </w:pPr>
    <w:rPr>
      <w:rFonts w:ascii="CMBX10" w:hAnsi="CMBX10" w:cs="CMBX10"/>
      <w:sz w:val="26"/>
      <w:szCs w:val="26"/>
      <w:lang w:bidi="ar-SA"/>
    </w:rPr>
  </w:style>
  <w:style w:type="paragraph" w:customStyle="1" w:styleId="18">
    <w:name w:val="Style Style (Latin) CMBX10 (Complex) CMBX10 13 pt + Between : (No b..."/>
    <w:basedOn w:val="1"/>
    <w:link w:val="23"/>
    <w:qFormat/>
    <w:uiPriority w:val="0"/>
  </w:style>
  <w:style w:type="paragraph" w:customStyle="1" w:styleId="19">
    <w:name w:val="Style (Latin) CMBX10 (Complex) CMBX10 16 pt Centered"/>
    <w:basedOn w:val="1"/>
    <w:qFormat/>
    <w:uiPriority w:val="0"/>
    <w:pPr>
      <w:jc w:val="center"/>
    </w:pPr>
    <w:rPr>
      <w:rFonts w:ascii="CMBX10" w:hAnsi="CMBX10" w:cs="CMBX10"/>
      <w:sz w:val="32"/>
      <w:szCs w:val="32"/>
    </w:rPr>
  </w:style>
  <w:style w:type="paragraph" w:customStyle="1" w:styleId="20">
    <w:name w:val="Style Style Style (Latin) CMBX10 (Complex) CMBX10 13 pt + Between :..."/>
    <w:basedOn w:val="18"/>
    <w:qFormat/>
    <w:uiPriority w:val="0"/>
    <w:pPr>
      <w:ind w:left="5760"/>
    </w:pPr>
  </w:style>
  <w:style w:type="paragraph" w:customStyle="1" w:styleId="21">
    <w:name w:val="Style Style Style (Latin) CMBX10 (Complex) CMBX10 13 pt + Between :...1"/>
    <w:basedOn w:val="18"/>
    <w:link w:val="24"/>
    <w:qFormat/>
    <w:uiPriority w:val="0"/>
    <w:pPr>
      <w:bidi w:val="0"/>
    </w:pPr>
  </w:style>
  <w:style w:type="paragraph" w:customStyle="1" w:styleId="22">
    <w:name w:val="Style (Latin) CMBX10 (Complex) CMBX10 13 pt1"/>
    <w:basedOn w:val="1"/>
    <w:qFormat/>
    <w:uiPriority w:val="0"/>
    <w:pPr>
      <w:ind w:left="720"/>
    </w:pPr>
    <w:rPr>
      <w:rFonts w:ascii="CMBX10" w:hAnsi="CMBX10" w:cs="CMBX10"/>
      <w:sz w:val="26"/>
      <w:szCs w:val="26"/>
    </w:rPr>
  </w:style>
  <w:style w:type="character" w:customStyle="1" w:styleId="23">
    <w:name w:val="Style Style (Latin) CMBX10 (Complex) CMBX10 13 pt + Between : (No b... Char"/>
    <w:basedOn w:val="2"/>
    <w:link w:val="18"/>
    <w:qFormat/>
    <w:uiPriority w:val="0"/>
    <w:rPr>
      <w:sz w:val="24"/>
      <w:szCs w:val="24"/>
      <w:lang w:bidi="ar-EG"/>
    </w:rPr>
  </w:style>
  <w:style w:type="character" w:customStyle="1" w:styleId="24">
    <w:name w:val="Style Style Style (Latin) CMBX10 (Complex) CMBX10 13 pt + Between :...1 Char"/>
    <w:basedOn w:val="23"/>
    <w:link w:val="21"/>
    <w:qFormat/>
    <w:uiPriority w:val="0"/>
    <w:rPr>
      <w:sz w:val="24"/>
      <w:szCs w:val="24"/>
      <w:lang w:bidi="ar-EG"/>
    </w:rPr>
  </w:style>
  <w:style w:type="paragraph" w:customStyle="1" w:styleId="25">
    <w:name w:val="Style (Latin) CMBX10 (Complex) CMBX10 13 pt2"/>
    <w:basedOn w:val="1"/>
    <w:qFormat/>
    <w:uiPriority w:val="0"/>
    <w:rPr>
      <w:rFonts w:ascii="CMBX10" w:hAnsi="CMBX10" w:cs="CMBX10"/>
      <w:sz w:val="26"/>
      <w:szCs w:val="26"/>
    </w:rPr>
  </w:style>
  <w:style w:type="character" w:customStyle="1" w:styleId="26">
    <w:name w:val="Comment Text Char"/>
    <w:basedOn w:val="2"/>
    <w:link w:val="6"/>
    <w:semiHidden/>
    <w:qFormat/>
    <w:uiPriority w:val="0"/>
    <w:rPr>
      <w:lang w:bidi="ar-EG"/>
    </w:rPr>
  </w:style>
  <w:style w:type="character" w:customStyle="1" w:styleId="27">
    <w:name w:val="Comment Subject Char"/>
    <w:basedOn w:val="26"/>
    <w:link w:val="7"/>
    <w:semiHidden/>
    <w:qFormat/>
    <w:uiPriority w:val="0"/>
    <w:rPr>
      <w:b/>
      <w:bCs/>
      <w:lang w:bidi="ar-EG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884F2D-2D0C-44C3-9328-5340C375624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273</Words>
  <Characters>2933</Characters>
  <Lines>23</Lines>
  <Paragraphs>6</Paragraphs>
  <TotalTime>1</TotalTime>
  <ScaleCrop>false</ScaleCrop>
  <LinksUpToDate>false</LinksUpToDate>
  <CharactersWithSpaces>3102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2018-01-14T02:31:00Z</dcterms:created>
  <dc:creator>Ehab</dc:creator>
  <cp:lastModifiedBy>Hamed Atef</cp:lastModifiedBy>
  <cp:lastPrinted>2008-03-29T17:08:00Z</cp:lastPrinted>
  <dcterms:modified xsi:type="dcterms:W3CDTF">2025-12-13T23:45:36Z</dcterms:modified>
  <dc:title>Chapter 2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5629451AA56448888E0ACDB55FC8C50A_13</vt:lpwstr>
  </property>
</Properties>
</file>