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206C5">
      <w:pPr>
        <w:bidi w:val="0"/>
        <w:spacing w:before="120" w:after="40" w:line="276" w:lineRule="auto"/>
        <w:rPr>
          <w:b/>
          <w:bCs/>
          <w:sz w:val="36"/>
          <w:szCs w:val="36"/>
        </w:rPr>
      </w:pPr>
      <w:bookmarkStart w:id="0" w:name="_GoBack"/>
      <w:bookmarkEnd w:id="0"/>
      <w:r>
        <w:rPr>
          <w:b/>
          <w:bCs/>
          <w:sz w:val="30"/>
          <w:szCs w:val="36"/>
        </w:rPr>
        <w:t xml:space="preserve">Chapter </w:t>
      </w:r>
      <w:r>
        <w:rPr>
          <w:rFonts w:hint="default"/>
          <w:b/>
          <w:bCs/>
          <w:sz w:val="30"/>
          <w:szCs w:val="36"/>
          <w:lang w:val="en-US"/>
        </w:rPr>
        <w:t>2</w:t>
      </w:r>
    </w:p>
    <w:p w14:paraId="4F2A89E2">
      <w:pPr>
        <w:bidi w:val="0"/>
        <w:spacing w:line="276" w:lineRule="auto" w:before="120" w:after="40"/>
        <w:rPr>
          <w:b/>
          <w:bCs/>
          <w:sz w:val="40"/>
          <w:szCs w:val="40"/>
        </w:rPr>
      </w:pPr>
      <w:r>
        <w:rPr>
          <w:rFonts w:hint="default"/>
          <w:b/>
          <w:bCs/>
          <w:sz w:val="34"/>
          <w:szCs w:val="40"/>
        </w:rPr>
        <w:t>Historical Review</w:t>
      </w:r>
    </w:p>
    <w:p w14:paraId="2DF88688">
      <w:pPr>
        <w:bidi w:val="0"/>
        <w:spacing w:line="276" w:lineRule="auto"/>
        <w:rPr>
          <w:b/>
          <w:bCs/>
          <w:sz w:val="40"/>
          <w:szCs w:val="40"/>
        </w:rPr>
      </w:pPr>
      <w:r>
        <w:rPr>
          <w:rFonts w:hint="cs"/>
          <w:b/>
          <w:bCs/>
          <w:sz w:val="34"/>
          <w:szCs w:val="40"/>
          <w:lang w:bidi="ar-SA"/>
        </w:rPr>
        <w:drawing>
          <wp:inline distT="0" distB="0" distL="0" distR="0">
            <wp:extent cx="5762625" cy="114300"/>
            <wp:effectExtent l="0" t="0" r="0" b="0"/>
            <wp:docPr id="1" name="Picture 1"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tallic edge Sky Blue Bars 2 faded edge"/>
                    <pic:cNvPicPr>
                      <a:picLocks noChangeAspect="1" noChangeArrowheads="1"/>
                    </pic:cNvPicPr>
                  </pic:nvPicPr>
                  <pic:blipFill>
                    <a:blip r:embed="rId6"/>
                    <a:srcRect/>
                    <a:stretch>
                      <a:fillRect/>
                    </a:stretch>
                  </pic:blipFill>
                  <pic:spPr>
                    <a:xfrm>
                      <a:off x="0" y="0"/>
                      <a:ext cx="5762625" cy="114300"/>
                    </a:xfrm>
                    <a:prstGeom prst="rect">
                      <a:avLst/>
                    </a:prstGeom>
                    <a:noFill/>
                    <a:ln w="9525">
                      <a:noFill/>
                      <a:miter lim="800000"/>
                      <a:headEnd/>
                      <a:tailEnd/>
                    </a:ln>
                  </pic:spPr>
                </pic:pic>
              </a:graphicData>
            </a:graphic>
          </wp:inline>
        </w:drawing>
      </w:r>
    </w:p>
    <w:p w14:paraId="324DEAAC">
      <w:pPr>
        <w:bidi w:val="0"/>
        <w:spacing w:line="276" w:lineRule="auto"/>
        <w:ind w:firstLine="720"/>
        <w:jc w:val="lowKashida"/>
        <w:rPr>
          <w:b/>
          <w:bCs/>
          <w:sz w:val="28"/>
          <w:szCs w:val="28"/>
        </w:rPr>
      </w:pPr>
    </w:p>
    <w:p w14:paraId="6A5F955B">
      <w:pPr>
        <w:numPr>
          <w:ilvl w:val="0"/>
          <w:numId w:val="0"/>
        </w:numPr>
        <w:bidi w:val="0"/>
        <w:spacing w:line="276" w:lineRule="auto" w:before="120" w:after="40"/>
        <w:jc w:val="both"/>
        <w:rPr>
          <w:rFonts w:hint="default" w:asciiTheme="majorBidi" w:hAnsiTheme="majorBidi" w:eastAsiaTheme="minorEastAsia"/>
          <w:b/>
          <w:bCs/>
          <w:sz w:val="32"/>
          <w:szCs w:val="32"/>
          <w:rtl w:val="0"/>
          <w:lang w:val="en-US"/>
        </w:rPr>
      </w:pPr>
      <w:r>
        <w:rPr>
          <w:rFonts w:hint="default" w:asciiTheme="majorBidi" w:hAnsiTheme="majorBidi" w:eastAsiaTheme="minorEastAsia"/>
          <w:b/>
          <w:bCs/>
          <w:sz w:val="28"/>
          <w:szCs w:val="32"/>
          <w:rtl w:val="0"/>
          <w:lang w:val="en-US"/>
        </w:rPr>
        <w:t xml:space="preserve">2.1 Evolution of AI Study Platforms </w:t>
      </w:r>
    </w:p>
    <w:p w14:paraId="6C3FABB0">
      <w:pPr>
        <w:numPr>
          <w:ilvl w:val="0"/>
          <w:numId w:val="0"/>
        </w:numPr>
        <w:bidi w:val="0"/>
        <w:spacing w:line="276" w:lineRule="auto" w:before="0" w:after="4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32"/>
          <w:rtl w:val="0"/>
          <w:lang w:val="en-US"/>
        </w:rPr>
        <w:tab/>
      </w:r>
      <w:r>
        <w:rPr>
          <w:rFonts w:hint="default" w:asciiTheme="majorBidi" w:hAnsiTheme="majorBidi" w:eastAsiaTheme="minorEastAsia"/>
          <w:b w:val="0"/>
          <w:bCs w:val="0"/>
          <w:sz w:val="24"/>
          <w:szCs w:val="28"/>
          <w:rtl w:val="0"/>
          <w:lang w:val="en-US"/>
        </w:rPr>
        <w:t>The landscape of Educational Technology (EdTech) has rapidly shifted from fragmented tools where one app handles transcription and another handles quizzing to integrated "All-in-One" ecosystems. This evolution is driven by the need to reduce "cognitive switching" for students, allowing them to remain in a single environment for the entire learning lifecycle: from consuming content to self-assessment.</w:t>
      </w:r>
    </w:p>
    <w:p w14:paraId="67FF2EBC">
      <w:pPr>
        <w:numPr>
          <w:ilvl w:val="0"/>
          <w:numId w:val="2"/>
        </w:numPr>
        <w:tabs>
          <w:tab w:val="clear" w:pos="420"/>
        </w:tabs>
        <w:bidi w:val="0"/>
        <w:spacing w:line="276" w:lineRule="auto" w:before="120" w:after="40"/>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The Renaissance of Spaced Repetition Algorithms</w:t>
      </w:r>
    </w:p>
    <w:p w14:paraId="2587CFA4">
      <w:pPr>
        <w:numPr>
          <w:ilvl w:val="0"/>
          <w:numId w:val="0"/>
        </w:numPr>
        <w:bidi w:val="0"/>
        <w:spacing w:line="276" w:lineRule="auto" w:before="0" w:after="40"/>
        <w:ind w:left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ab/>
      </w:r>
      <w:r>
        <w:rPr>
          <w:rFonts w:hint="default" w:asciiTheme="majorBidi" w:hAnsiTheme="majorBidi" w:eastAsiaTheme="minorEastAsia"/>
          <w:b w:val="0"/>
          <w:bCs w:val="0"/>
          <w:sz w:val="24"/>
          <w:szCs w:val="28"/>
          <w:rtl w:val="0"/>
          <w:lang w:val="en-US"/>
        </w:rPr>
        <w:t>A key component of this evolution is the integration of memory retention science directly into content consumption.</w:t>
      </w:r>
    </w:p>
    <w:p w14:paraId="3C42FCF4">
      <w:pPr>
        <w:numPr>
          <w:ilvl w:val="0"/>
          <w:numId w:val="3"/>
        </w:numPr>
        <w:tabs>
          <w:tab w:val="clear" w:pos="840"/>
        </w:tabs>
        <w:bidi w:val="0"/>
        <w:spacing w:line="276" w:lineRule="auto" w:before="0" w:after="40"/>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Historical Foundations: The concept of "spaced repetition" dates back to Hermann Ebbinghaus’s "forgetting curve" in 1885 (Ebbinghaus, 1885) and was later operationalized by the Leitner System of physical flashcard boxes in the 1970s (Leitner, 1972).</w:t>
      </w:r>
      <w:r>
        <w:rPr>
          <w:rFonts w:hint="default" w:asciiTheme="majorBidi" w:hAnsiTheme="majorBidi" w:eastAsiaTheme="minorEastAsia"/>
          <w:b w:val="0"/>
          <w:bCs w:val="0"/>
          <w:sz w:val="24"/>
          <w:szCs w:val="28"/>
          <w:rtl w:val="0"/>
          <w:lang w:val="en-US"/>
        </w:rPr>
      </w:r>
    </w:p>
    <w:p w14:paraId="5AF9978A">
      <w:pPr>
        <w:numPr>
          <w:ilvl w:val="0"/>
          <w:numId w:val="3"/>
        </w:numPr>
        <w:tabs>
          <w:tab w:val="clear" w:pos="840"/>
        </w:tabs>
        <w:bidi w:val="0"/>
        <w:spacing w:line="276" w:lineRule="auto" w:before="0" w:after="40"/>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Algorithmic Shift: While early digital tools like SuperMemo and Anki relied on static algorithms (like SM-2) to schedule reviews, modern platforms have begun implementing advanced schedulers such as the Free Spaced Repetition Scheduler (FSRS) (Open Spaced Repetition, n.d.).</w:t>
      </w:r>
      <w:r>
        <w:rPr>
          <w:rFonts w:hint="default" w:asciiTheme="majorBidi" w:hAnsiTheme="majorBidi" w:eastAsiaTheme="minorEastAsia"/>
          <w:b w:val="0"/>
          <w:bCs w:val="0"/>
          <w:sz w:val="24"/>
          <w:szCs w:val="28"/>
          <w:rtl w:val="0"/>
          <w:lang w:val="en-US"/>
        </w:rPr>
      </w:r>
    </w:p>
    <w:p w14:paraId="65643238">
      <w:pPr>
        <w:numPr>
          <w:ilvl w:val="0"/>
          <w:numId w:val="3"/>
        </w:numPr>
        <w:tabs>
          <w:tab w:val="clear" w:pos="840"/>
        </w:tabs>
        <w:bidi w:val="0"/>
        <w:spacing w:line="276" w:lineRule="auto" w:before="0" w:after="40"/>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AI Integration:</w:t>
      </w:r>
      <w:r>
        <w:rPr>
          <w:rFonts w:hint="default" w:asciiTheme="majorBidi" w:hAnsiTheme="majorBidi" w:eastAsiaTheme="minorEastAsia"/>
          <w:b w:val="0"/>
          <w:bCs w:val="0"/>
          <w:sz w:val="24"/>
          <w:szCs w:val="28"/>
          <w:rtl w:val="0"/>
          <w:lang w:val="en-US"/>
        </w:rPr>
        <w:t xml:space="preserve"> Unlike legacy tools that required manual card creation, the current generation of AI platforms automates this process. By parsing lecture transcripts, these tools instantly generate flashcards mapped to optimal retention intervals, effectively merging content creation with long-term retention strategies.</w:t>
      </w:r>
    </w:p>
    <w:p w14:paraId="00C9BD63">
      <w:pPr>
        <w:numPr>
          <w:ilvl w:val="0"/>
          <w:numId w:val="0"/>
        </w:numPr>
        <w:bidi w:val="0"/>
        <w:spacing w:line="276" w:lineRule="auto" w:before="120" w:after="4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32"/>
          <w:rtl w:val="0"/>
          <w:lang w:val="en-US"/>
        </w:rPr>
        <w:t>2.2 Democratization of Accessibility &amp; Universal Design</w:t>
      </w:r>
      <w:r>
        <w:rPr>
          <w:rFonts w:hint="default" w:asciiTheme="majorBidi" w:hAnsiTheme="majorBidi" w:eastAsiaTheme="minorEastAsia"/>
          <w:b w:val="0"/>
          <w:bCs w:val="0"/>
          <w:sz w:val="24"/>
          <w:szCs w:val="28"/>
          <w:rtl w:val="0"/>
          <w:lang w:val="en-US"/>
        </w:rPr>
        <w:t xml:space="preserve"> </w:t>
      </w:r>
    </w:p>
    <w:p w14:paraId="08615A76">
      <w:pPr>
        <w:numPr>
          <w:ilvl w:val="0"/>
          <w:numId w:val="0"/>
        </w:numPr>
        <w:bidi w:val="0"/>
        <w:spacing w:line="276" w:lineRule="auto" w:before="0" w:after="4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4"/>
          <w:szCs w:val="28"/>
          <w:rtl w:val="0"/>
          <w:lang w:val="en-US"/>
        </w:rPr>
        <w:tab/>
      </w:r>
      <w:r>
        <w:rPr>
          <w:rFonts w:hint="default" w:asciiTheme="majorBidi" w:hAnsiTheme="majorBidi" w:eastAsiaTheme="minorEastAsia"/>
          <w:b w:val="0"/>
          <w:bCs w:val="0"/>
          <w:sz w:val="24"/>
          <w:szCs w:val="28"/>
          <w:rtl w:val="0"/>
          <w:lang w:val="en-US"/>
        </w:rPr>
        <w:t>The rise of AI has transformed accessibility from a costly accommodation into a standard feature for all learners.</w:t>
      </w:r>
    </w:p>
    <w:p w14:paraId="1AA26ADC">
      <w:pPr>
        <w:numPr>
          <w:ilvl w:val="0"/>
          <w:numId w:val="4"/>
        </w:numPr>
        <w:tabs>
          <w:tab w:val="clear" w:pos="420"/>
        </w:tabs>
        <w:bidi w:val="0"/>
        <w:spacing w:line="276" w:lineRule="auto" w:before="0" w:after="40"/>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From Stenography to Neural ASR:</w:t>
      </w:r>
      <w:r>
        <w:rPr>
          <w:rFonts w:hint="default" w:asciiTheme="majorBidi" w:hAnsiTheme="majorBidi" w:eastAsiaTheme="minorEastAsia"/>
          <w:b w:val="0"/>
          <w:bCs w:val="0"/>
          <w:sz w:val="24"/>
          <w:szCs w:val="28"/>
          <w:rtl w:val="0"/>
          <w:lang w:val="en-US"/>
        </w:rPr>
        <w:t xml:space="preserve"> Historically, accurate transcription required expensive human stenographers or early, error-prone dictation tools like Bell Labs' "Audrey" (1952). Today, Automatic Speech Recognition (ASR) has commoditized this capability, allowing students with hearing impairments or auditory processing disorders to access "Universal Design" learning materials instantly.</w:t>
      </w:r>
    </w:p>
    <w:p w14:paraId="2AAD0DE8">
      <w:pPr>
        <w:numPr>
          <w:ilvl w:val="0"/>
          <w:numId w:val="4"/>
        </w:numPr>
        <w:tabs>
          <w:tab w:val="clear" w:pos="420"/>
        </w:tabs>
        <w:bidi w:val="0"/>
        <w:spacing w:line="276" w:lineRule="auto" w:before="0" w:after="40"/>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Impact on Learning:</w:t>
      </w:r>
      <w:r>
        <w:rPr>
          <w:rFonts w:hint="default" w:asciiTheme="majorBidi" w:hAnsiTheme="majorBidi" w:eastAsiaTheme="minorEastAsia"/>
          <w:b w:val="0"/>
          <w:bCs w:val="0"/>
          <w:sz w:val="24"/>
          <w:szCs w:val="28"/>
          <w:rtl w:val="0"/>
          <w:lang w:val="en-US"/>
        </w:rPr>
        <w:t xml:space="preserve"> Research indicates that synchronized text-audio interfaces (like those found in modern transcription tools) significantly aid not just disabled students, but also non-native speakers and visual learners, standardizing "multimodal" learning as a baseline expectation for new platforms.</w:t>
      </w:r>
    </w:p>
    <w:p w14:paraId="1A8B869B">
      <w:pPr>
        <w:spacing w:line="276" w:lineRule="auto"/>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4"/>
          <w:szCs w:val="28"/>
          <w:rtl w:val="0"/>
          <w:lang w:val="en-US"/>
        </w:rPr>
        <w:br w:type="page"/>
      </w:r>
    </w:p>
    <w:p w14:paraId="1B4C8BBD">
      <w:pPr>
        <w:numPr>
          <w:ilvl w:val="0"/>
          <w:numId w:val="0"/>
        </w:numPr>
        <w:bidi w:val="0"/>
        <w:spacing w:line="276" w:lineRule="auto" w:before="120" w:after="40"/>
        <w:ind w:left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32"/>
          <w:rtl w:val="0"/>
          <w:lang w:val="en-US"/>
        </w:rPr>
        <w:t>2.3 State-of-the-Art Case Study: TurboLearn AI &amp; NoteGPT</w:t>
      </w:r>
      <w:r>
        <w:rPr>
          <w:rFonts w:hint="default" w:asciiTheme="majorBidi" w:hAnsiTheme="majorBidi" w:eastAsiaTheme="minorEastAsia"/>
          <w:b w:val="0"/>
          <w:bCs w:val="0"/>
          <w:sz w:val="24"/>
          <w:szCs w:val="28"/>
          <w:rtl w:val="0"/>
          <w:lang w:val="en-US"/>
        </w:rPr>
        <w:t xml:space="preserve"> </w:t>
      </w:r>
    </w:p>
    <w:p w14:paraId="3C23B208">
      <w:pPr>
        <w:numPr>
          <w:ilvl w:val="0"/>
          <w:numId w:val="0"/>
        </w:numPr>
        <w:bidi w:val="0"/>
        <w:spacing w:line="276" w:lineRule="auto" w:before="0" w:after="40"/>
        <w:ind w:left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4"/>
          <w:szCs w:val="28"/>
          <w:rtl w:val="0"/>
          <w:lang w:val="en-US"/>
        </w:rPr>
        <w:tab/>
      </w:r>
      <w:r>
        <w:rPr>
          <w:rFonts w:hint="default" w:asciiTheme="majorBidi" w:hAnsiTheme="majorBidi" w:eastAsiaTheme="minorEastAsia"/>
          <w:b w:val="0"/>
          <w:bCs w:val="0"/>
          <w:sz w:val="24"/>
          <w:szCs w:val="28"/>
          <w:rtl w:val="0"/>
          <w:lang w:val="en-US"/>
        </w:rPr>
        <w:t>Two prominent examples that mirror the architecture of LectureMate are TurboLearn AI and NoteGPT. These platforms represent the current "State of the Art" in automated study aid generation.</w:t>
      </w:r>
    </w:p>
    <w:p w14:paraId="254AC4C1">
      <w:pPr>
        <w:numPr>
          <w:ilvl w:val="0"/>
          <w:numId w:val="4"/>
        </w:numPr>
        <w:tabs>
          <w:tab w:val="clear" w:pos="420"/>
        </w:tabs>
        <w:bidi w:val="0"/>
        <w:spacing w:line="276" w:lineRule="auto" w:before="120" w:after="40"/>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NoteGPT: The All-in-One Assistant</w:t>
      </w:r>
    </w:p>
    <w:p w14:paraId="1702D36A">
      <w:pPr>
        <w:numPr>
          <w:ilvl w:val="0"/>
          <w:numId w:val="0"/>
        </w:numPr>
        <w:bidi w:val="0"/>
        <w:spacing w:line="276" w:lineRule="auto" w:before="0" w:after="40"/>
        <w:ind w:leftChars="0"/>
        <w:jc w:val="both"/>
        <w:rPr>
          <w:rFonts w:hint="default" w:asciiTheme="majorBidi" w:hAnsiTheme="majorBidi" w:eastAsiaTheme="minorEastAsia"/>
          <w:b/>
          <w:bCs/>
          <w:sz w:val="28"/>
          <w:szCs w:val="28"/>
          <w:rtl w:val="0"/>
          <w:lang w:val="en-US"/>
        </w:rPr>
      </w:pPr>
      <w:r>
        <w:rPr>
          <w:rFonts w:hint="default" w:asciiTheme="majorBidi" w:hAnsiTheme="majorBidi" w:eastAsiaTheme="minorEastAsia"/>
          <w:b/>
          <w:bCs/>
          <w:sz w:val="24"/>
          <w:szCs w:val="28"/>
          <w:rtl w:val="0"/>
          <w:lang w:val="en-US"/>
        </w:rPr>
        <w:tab/>
      </w:r>
      <w:r>
        <w:rPr>
          <w:rFonts w:hint="default" w:asciiTheme="majorBidi" w:hAnsiTheme="majorBidi" w:eastAsiaTheme="minorEastAsia"/>
          <w:b w:val="0"/>
          <w:bCs w:val="0"/>
          <w:sz w:val="24"/>
          <w:szCs w:val="28"/>
          <w:rtl w:val="0"/>
          <w:lang w:val="en-US"/>
        </w:rPr>
        <w:t>NoteGPT has established itself as a comprehensive learning hub by integrating video summarization, flashcard creation, and an AI chat assistant into a single interface.</w:t>
      </w:r>
    </w:p>
    <w:p w14:paraId="488FC5C1">
      <w:pPr>
        <w:numPr>
          <w:ilvl w:val="0"/>
          <w:numId w:val="5"/>
        </w:numPr>
        <w:tabs>
          <w:tab w:val="clear" w:pos="840"/>
        </w:tabs>
        <w:bidi w:val="0"/>
        <w:spacing w:line="276" w:lineRule="auto" w:before="0" w:after="40"/>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Workflow:</w:t>
      </w:r>
      <w:r>
        <w:rPr>
          <w:rFonts w:hint="default" w:asciiTheme="majorBidi" w:hAnsiTheme="majorBidi" w:eastAsiaTheme="minorEastAsia"/>
          <w:b w:val="0"/>
          <w:bCs w:val="0"/>
          <w:sz w:val="24"/>
          <w:szCs w:val="28"/>
          <w:rtl w:val="0"/>
          <w:lang w:val="en-US"/>
        </w:rPr>
        <w:t xml:space="preserve"> It allows users to upload YouTube videos or audio files, which are then processed to generate "professional-grade" transcripts and study notes.</w:t>
      </w:r>
    </w:p>
    <w:p w14:paraId="098ABA7E">
      <w:pPr>
        <w:numPr>
          <w:ilvl w:val="0"/>
          <w:numId w:val="5"/>
        </w:numPr>
        <w:tabs>
          <w:tab w:val="clear" w:pos="840"/>
        </w:tabs>
        <w:bidi w:val="0"/>
        <w:spacing w:line="276" w:lineRule="auto" w:before="0" w:after="40"/>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Feature Set:</w:t>
      </w:r>
      <w:r>
        <w:rPr>
          <w:rFonts w:hint="default" w:asciiTheme="majorBidi" w:hAnsiTheme="majorBidi" w:eastAsiaTheme="minorEastAsia"/>
          <w:b w:val="0"/>
          <w:bCs w:val="0"/>
          <w:sz w:val="24"/>
          <w:szCs w:val="28"/>
          <w:rtl w:val="0"/>
          <w:lang w:val="en-US"/>
        </w:rPr>
        <w:t xml:space="preserve"> Beyond simple summaries, it includes an "AI Humanizer" to refine text and a specific "YouTube Video Summarizer" that extracts key concepts without requiring the user to watch the full footage.</w:t>
      </w:r>
    </w:p>
    <w:p w14:paraId="51B366AD">
      <w:pPr>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4"/>
          <w:szCs w:val="28"/>
          <w:rtl w:val="0"/>
          <w:lang w:val="en-US"/>
        </w:rPr>
        <w:drawing>
          <wp:inline distT="0" distB="0" distL="114300" distR="114300">
            <wp:extent cx="4453250" cy="2103120"/>
            <wp:effectExtent l="0" t="0" r="3175" b="0"/>
            <wp:docPr id="6" name="Picture 6" descr="Screenshot 2025-12-12 11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12 113816"/>
                    <pic:cNvPicPr>
                      <a:picLocks noChangeAspect="1"/>
                    </pic:cNvPicPr>
                  </pic:nvPicPr>
                  <pic:blipFill>
                    <a:blip r:embed="rId7"/>
                    <a:stretch>
                      <a:fillRect/>
                    </a:stretch>
                  </pic:blipFill>
                  <pic:spPr>
                    <a:xfrm>
                      <a:off x="0" y="0"/>
                      <a:ext cx="4453250" cy="2103120"/>
                    </a:xfrm>
                    <a:prstGeom prst="rect">
                      <a:avLst/>
                    </a:prstGeom>
                  </pic:spPr>
                </pic:pic>
              </a:graphicData>
            </a:graphic>
          </wp:inline>
        </w:drawing>
      </w:r>
    </w:p>
    <w:p w14:paraId="4080C0A8">
      <w:pPr>
        <w:pStyle w:val="6"/>
        <w:keepNext w:val="0"/>
        <w:keepLines w:val="0"/>
        <w:pageBreakBefore w:val="0"/>
        <w:widowControl/>
        <w:kinsoku/>
        <w:wordWrap/>
        <w:overflowPunct/>
        <w:topLinePunct w:val="0"/>
        <w:autoSpaceDE/>
        <w:autoSpaceDN/>
        <w:bidi w:val="0"/>
        <w:adjustRightInd/>
        <w:snapToGrid/>
        <w:spacing w:line="276" w:lineRule="auto" w:before="40" w:after="80"/>
        <w:jc w:val="center"/>
        <w:textAlignment w:val="auto"/>
        <w:rPr>
          <w:rFonts w:hint="default" w:asciiTheme="majorBidi" w:hAnsiTheme="majorBidi" w:eastAsiaTheme="minorEastAsia"/>
          <w:b w:val="0"/>
          <w:bCs w:val="0"/>
          <w:sz w:val="28"/>
          <w:szCs w:val="28"/>
          <w:rtl w:val="0"/>
          <w:lang w:val="en-US"/>
        </w:rPr>
      </w:pPr>
      <w:r>
        <w:rPr>
          <w:lang w:val="en-US"/>
        </w:rPr>
        <w:t xml:space="preserve">Figure </w:t>
      </w:r>
      <w:r>
        <w:rPr>
          <w:rFonts w:hint="default"/>
          <w:lang w:val="en-US"/>
        </w:rPr>
        <w:t>2</w:t>
      </w:r>
      <w:r>
        <w:rPr>
          <w:lang w:val="en-US"/>
        </w:rPr>
        <w:t xml:space="preserve">.1 </w:t>
      </w:r>
      <w:r>
        <w:rPr>
          <w:rFonts w:hint="default"/>
          <w:rtl w:val="0"/>
          <w:lang w:val="en-US"/>
        </w:rPr>
        <w:t>NoteGPT</w:t>
      </w:r>
      <w:r>
        <w:rPr>
          <w:lang w:val="en-US"/>
        </w:rPr>
        <w:t xml:space="preserve"> - </w:t>
      </w:r>
      <w:r>
        <w:rPr>
          <w:rFonts w:hint="default"/>
          <w:lang w:val="en-US"/>
        </w:rPr>
        <w:t>UI</w:t>
      </w:r>
    </w:p>
    <w:p w14:paraId="5944836E">
      <w:pPr>
        <w:keepNext w:val="0"/>
        <w:keepLines w:val="0"/>
        <w:pageBreakBefore w:val="0"/>
        <w:widowControl/>
        <w:kinsoku/>
        <w:wordWrap/>
        <w:overflowPunct/>
        <w:topLinePunct w:val="0"/>
        <w:autoSpaceDE/>
        <w:autoSpaceDN/>
        <w:bidi w:val="0"/>
        <w:adjustRightInd/>
        <w:snapToGrid/>
        <w:spacing w:line="276" w:lineRule="auto"/>
        <w:textAlignment w:val="auto"/>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4"/>
          <w:szCs w:val="28"/>
          <w:rtl w:val="0"/>
          <w:lang w:val="en-US"/>
        </w:rPr>
        <w:br w:type="page"/>
      </w:r>
    </w:p>
    <w:p w14:paraId="4403B2D2">
      <w:pPr>
        <w:numPr>
          <w:ilvl w:val="0"/>
          <w:numId w:val="6"/>
        </w:numPr>
        <w:tabs>
          <w:tab w:val="clear" w:pos="420"/>
        </w:tabs>
        <w:bidi w:val="0"/>
        <w:spacing w:line="276" w:lineRule="auto" w:before="120" w:after="40"/>
        <w:ind w:left="420" w:leftChars="0" w:hanging="420" w:firstLineChars="0"/>
        <w:jc w:val="both"/>
        <w:rPr>
          <w:rFonts w:hint="default" w:asciiTheme="majorBidi" w:hAnsiTheme="majorBidi" w:eastAsiaTheme="minorEastAsia"/>
          <w:b/>
          <w:bCs/>
          <w:sz w:val="28"/>
          <w:szCs w:val="28"/>
          <w:rtl w:val="0"/>
          <w:lang w:val="en-US"/>
        </w:rPr>
      </w:pPr>
      <w:r>
        <w:rPr>
          <w:rFonts w:hint="default" w:asciiTheme="majorBidi" w:hAnsiTheme="majorBidi" w:eastAsiaTheme="minorEastAsia"/>
          <w:b/>
          <w:bCs/>
          <w:sz w:val="24"/>
          <w:szCs w:val="28"/>
          <w:rtl w:val="0"/>
          <w:lang w:val="en-US"/>
        </w:rPr>
        <w:t>TurboLearn AI: Instant Content Transformation</w:t>
      </w:r>
    </w:p>
    <w:p w14:paraId="1116BFCB">
      <w:pPr>
        <w:numPr>
          <w:ilvl w:val="0"/>
          <w:numId w:val="0"/>
        </w:numPr>
        <w:bidi w:val="0"/>
        <w:spacing w:line="276" w:lineRule="auto" w:before="0" w:after="40"/>
        <w:ind w:left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ab/>
      </w:r>
      <w:r>
        <w:rPr>
          <w:rFonts w:hint="default" w:asciiTheme="majorBidi" w:hAnsiTheme="majorBidi" w:eastAsiaTheme="minorEastAsia"/>
          <w:b w:val="0"/>
          <w:bCs w:val="0"/>
          <w:sz w:val="24"/>
          <w:szCs w:val="28"/>
          <w:rtl w:val="0"/>
          <w:lang w:val="en-US"/>
        </w:rPr>
        <w:t>TurboLearn AI focuses heavily on speed and instant conversion of lectures into active study materials.</w:t>
      </w:r>
    </w:p>
    <w:p w14:paraId="47472303">
      <w:pPr>
        <w:numPr>
          <w:ilvl w:val="0"/>
          <w:numId w:val="7"/>
        </w:numPr>
        <w:tabs>
          <w:tab w:val="clear" w:pos="840"/>
        </w:tabs>
        <w:bidi w:val="0"/>
        <w:spacing w:line="276" w:lineRule="auto" w:before="0" w:after="40"/>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Core Function:</w:t>
      </w:r>
      <w:r>
        <w:rPr>
          <w:rFonts w:hint="default" w:asciiTheme="majorBidi" w:hAnsiTheme="majorBidi" w:eastAsiaTheme="minorEastAsia"/>
          <w:b w:val="0"/>
          <w:bCs w:val="0"/>
          <w:sz w:val="24"/>
          <w:szCs w:val="28"/>
          <w:rtl w:val="0"/>
          <w:lang w:val="en-US"/>
        </w:rPr>
        <w:t xml:space="preserve"> It markets itself as a tool that "instantly converts lectures into comprehensive notes, flashcards, and quizzes," aiming to replace manual note-taking entirely.</w:t>
      </w:r>
    </w:p>
    <w:p w14:paraId="10FC56C6">
      <w:pPr>
        <w:keepNext w:val="0"/>
        <w:keepLines w:val="0"/>
        <w:pageBreakBefore w:val="0"/>
        <w:widowControl/>
        <w:numPr>
          <w:ilvl w:val="0"/>
          <w:numId w:val="8"/>
        </w:numPr>
        <w:kinsoku/>
        <w:wordWrap/>
        <w:overflowPunct/>
        <w:topLinePunct w:val="0"/>
        <w:autoSpaceDE/>
        <w:autoSpaceDN/>
        <w:bidi w:val="0"/>
        <w:adjustRightInd/>
        <w:snapToGrid/>
        <w:spacing w:line="276" w:lineRule="auto" w:before="0" w:after="40"/>
        <w:ind w:left="839" w:leftChars="0" w:hanging="420" w:firstLineChars="0"/>
        <w:textAlignment w:val="auto"/>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Differentiation:</w:t>
      </w:r>
      <w:r>
        <w:rPr>
          <w:rFonts w:hint="default" w:asciiTheme="majorBidi" w:hAnsiTheme="majorBidi" w:eastAsiaTheme="minorEastAsia"/>
          <w:b w:val="0"/>
          <w:bCs w:val="0"/>
          <w:sz w:val="24"/>
          <w:szCs w:val="28"/>
          <w:rtl w:val="0"/>
          <w:lang w:val="en-US"/>
        </w:rPr>
        <w:t xml:space="preserve"> Unlike basic summarizers, TurboLearn organizes content into a "Study Stream," effectively creating a personalized feed of knowledge that combines inputs from PDFs, audio, and videos.</w:t>
      </w:r>
    </w:p>
    <w:p w14:paraId="14B3E06D">
      <w:pPr>
        <w:keepNext w:val="0"/>
        <w:keepLines w:val="0"/>
        <w:pageBreakBefore w:val="0"/>
        <w:widowControl/>
        <w:numPr>
          <w:ilvl w:val="0"/>
          <w:numId w:val="0"/>
        </w:numPr>
        <w:kinsoku/>
        <w:wordWrap/>
        <w:overflowPunct/>
        <w:topLinePunct w:val="0"/>
        <w:autoSpaceDE/>
        <w:autoSpaceDN/>
        <w:bidi w:val="0"/>
        <w:adjustRightInd/>
        <w:snapToGrid/>
        <w:spacing w:line="276" w:lineRule="auto"/>
        <w:textAlignment w:val="auto"/>
        <w:rPr>
          <w:rFonts w:hint="default" w:asciiTheme="majorBidi" w:hAnsiTheme="majorBidi" w:eastAsiaTheme="minorEastAsia"/>
          <w:b w:val="0"/>
          <w:bCs w:val="0"/>
          <w:sz w:val="28"/>
          <w:szCs w:val="28"/>
          <w:rtl w:val="0"/>
          <w:lang w:val="en-US"/>
        </w:rPr>
      </w:pPr>
    </w:p>
    <w:p w14:paraId="63D4A908">
      <w:pPr>
        <w:keepNext w:val="0"/>
        <w:keepLines w:val="0"/>
        <w:pageBreakBefore w:val="0"/>
        <w:widowControl/>
        <w:numPr>
          <w:ilvl w:val="0"/>
          <w:numId w:val="0"/>
        </w:numPr>
        <w:kinsoku/>
        <w:wordWrap/>
        <w:overflowPunct/>
        <w:topLinePunct w:val="0"/>
        <w:autoSpaceDE/>
        <w:autoSpaceDN/>
        <w:bidi w:val="0"/>
        <w:adjustRightInd/>
        <w:snapToGrid/>
        <w:spacing w:line="276" w:lineRule="auto"/>
        <w:textAlignment w:val="auto"/>
        <w:rPr>
          <w:rFonts w:hint="default" w:asciiTheme="majorBidi" w:hAnsiTheme="majorBidi" w:eastAsiaTheme="minorEastAsia"/>
          <w:b w:val="0"/>
          <w:bCs w:val="0"/>
          <w:sz w:val="28"/>
          <w:szCs w:val="28"/>
          <w:rtl w:val="0"/>
          <w:lang w:val="en-US"/>
        </w:rPr>
      </w:pPr>
    </w:p>
    <w:p w14:paraId="5F55776B">
      <w:pPr>
        <w:keepNext w:val="0"/>
        <w:keepLines w:val="0"/>
        <w:pageBreakBefore w:val="0"/>
        <w:widowControl/>
        <w:numPr>
          <w:ilvl w:val="0"/>
          <w:numId w:val="0"/>
        </w:numPr>
        <w:kinsoku/>
        <w:wordWrap/>
        <w:overflowPunct/>
        <w:topLinePunct w:val="0"/>
        <w:autoSpaceDE/>
        <w:autoSpaceDN/>
        <w:bidi w:val="0"/>
        <w:adjustRightInd/>
        <w:snapToGrid/>
        <w:spacing w:line="276" w:lineRule="auto"/>
        <w:textAlignment w:val="auto"/>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4"/>
          <w:szCs w:val="28"/>
          <w:rtl w:val="0"/>
          <w:lang w:val="en-US"/>
        </w:rPr>
        <w:drawing>
          <wp:inline distT="0" distB="0" distL="114300" distR="114300">
            <wp:extent cx="4393395" cy="2103120"/>
            <wp:effectExtent l="0" t="0" r="3175" b="1270"/>
            <wp:docPr id="5" name="Picture 5" descr="Screenshot 2025-12-12 11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12 114859"/>
                    <pic:cNvPicPr>
                      <a:picLocks noChangeAspect="1"/>
                    </pic:cNvPicPr>
                  </pic:nvPicPr>
                  <pic:blipFill>
                    <a:blip r:embed="rId8"/>
                    <a:stretch>
                      <a:fillRect/>
                    </a:stretch>
                  </pic:blipFill>
                  <pic:spPr>
                    <a:xfrm>
                      <a:off x="0" y="0"/>
                      <a:ext cx="4393395" cy="2103120"/>
                    </a:xfrm>
                    <a:prstGeom prst="rect">
                      <a:avLst/>
                    </a:prstGeom>
                  </pic:spPr>
                </pic:pic>
              </a:graphicData>
            </a:graphic>
          </wp:inline>
        </w:drawing>
      </w:r>
    </w:p>
    <w:p w14:paraId="65BCD987">
      <w:pPr>
        <w:pStyle w:val="6"/>
        <w:keepNext w:val="0"/>
        <w:keepLines w:val="0"/>
        <w:pageBreakBefore w:val="0"/>
        <w:widowControl/>
        <w:numPr>
          <w:ilvl w:val="0"/>
          <w:numId w:val="0"/>
        </w:numPr>
        <w:kinsoku/>
        <w:wordWrap/>
        <w:overflowPunct/>
        <w:topLinePunct w:val="0"/>
        <w:autoSpaceDE/>
        <w:autoSpaceDN/>
        <w:bidi w:val="0"/>
        <w:adjustRightInd/>
        <w:snapToGrid/>
        <w:spacing w:line="276" w:lineRule="auto" w:before="40" w:after="80"/>
        <w:jc w:val="center"/>
        <w:textAlignment w:val="auto"/>
        <w:rPr>
          <w:rFonts w:hint="default" w:asciiTheme="majorBidi" w:hAnsiTheme="majorBidi" w:eastAsiaTheme="minorEastAsia"/>
          <w:b w:val="0"/>
          <w:bCs w:val="0"/>
          <w:sz w:val="28"/>
          <w:szCs w:val="28"/>
          <w:rtl w:val="0"/>
          <w:lang w:val="en-US"/>
        </w:rPr>
      </w:pPr>
      <w:r>
        <w:rPr>
          <w:lang w:val="en-US"/>
        </w:rPr>
        <w:t>Figure 2.</w:t>
      </w:r>
      <w:r>
        <w:rPr>
          <w:rFonts w:hint="default"/>
          <w:lang w:val="en-US"/>
        </w:rPr>
        <w:t>2</w:t>
      </w:r>
      <w:r>
        <w:rPr>
          <w:lang w:val="en-US"/>
        </w:rPr>
        <w:t xml:space="preserve"> </w:t>
      </w:r>
      <w:r>
        <w:rPr>
          <w:rFonts w:hint="default"/>
          <w:rtl w:val="0"/>
          <w:lang w:val="en-US"/>
        </w:rPr>
        <w:t>TurboLearn AI</w:t>
      </w:r>
      <w:r>
        <w:rPr>
          <w:lang w:val="en-US"/>
        </w:rPr>
        <w:t xml:space="preserve"> - </w:t>
      </w:r>
      <w:r>
        <w:rPr>
          <w:rFonts w:hint="default"/>
          <w:lang w:val="en-US"/>
        </w:rPr>
        <w:t>UI</w:t>
      </w:r>
    </w:p>
    <w:p w14:paraId="192168AE">
      <w:pPr>
        <w:keepNext w:val="0"/>
        <w:keepLines w:val="0"/>
        <w:pageBreakBefore w:val="0"/>
        <w:widowControl/>
        <w:numPr>
          <w:ilvl w:val="0"/>
          <w:numId w:val="0"/>
        </w:numPr>
        <w:kinsoku/>
        <w:wordWrap/>
        <w:overflowPunct/>
        <w:topLinePunct w:val="0"/>
        <w:autoSpaceDE/>
        <w:autoSpaceDN/>
        <w:bidi w:val="0"/>
        <w:adjustRightInd/>
        <w:snapToGrid/>
        <w:spacing w:line="276" w:lineRule="auto"/>
        <w:ind w:left="420" w:leftChars="0"/>
        <w:textAlignment w:val="auto"/>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4"/>
          <w:szCs w:val="28"/>
          <w:rtl w:val="0"/>
          <w:lang w:val="en-US"/>
        </w:rPr>
        <w:br w:type="page"/>
      </w:r>
    </w:p>
    <w:p w14:paraId="10CF99B5">
      <w:pPr>
        <w:numPr>
          <w:ilvl w:val="0"/>
          <w:numId w:val="0"/>
        </w:numPr>
        <w:bidi w:val="0"/>
        <w:spacing w:line="276" w:lineRule="auto" w:before="120" w:after="4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32"/>
          <w:rtl w:val="0"/>
          <w:lang w:val="en-US"/>
        </w:rPr>
        <w:t>2.4 Ethical Frontiers: The Privacy Paradox</w:t>
      </w:r>
      <w:r>
        <w:rPr>
          <w:rFonts w:hint="default" w:asciiTheme="majorBidi" w:hAnsiTheme="majorBidi" w:eastAsiaTheme="minorEastAsia"/>
          <w:b w:val="0"/>
          <w:bCs w:val="0"/>
          <w:sz w:val="24"/>
          <w:szCs w:val="28"/>
          <w:rtl w:val="0"/>
          <w:lang w:val="en-US"/>
        </w:rPr>
        <w:t xml:space="preserve"> </w:t>
      </w:r>
    </w:p>
    <w:p w14:paraId="0D875A54">
      <w:pPr>
        <w:numPr>
          <w:ilvl w:val="0"/>
          <w:numId w:val="0"/>
        </w:numPr>
        <w:bidi w:val="0"/>
        <w:spacing w:line="276" w:lineRule="auto" w:before="0" w:after="4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4"/>
          <w:szCs w:val="28"/>
          <w:rtl w:val="0"/>
          <w:lang w:val="en-US"/>
        </w:rPr>
        <w:tab/>
      </w:r>
      <w:r>
        <w:rPr>
          <w:rFonts w:hint="default" w:asciiTheme="majorBidi" w:hAnsiTheme="majorBidi" w:eastAsiaTheme="minorEastAsia"/>
          <w:b w:val="0"/>
          <w:bCs w:val="0"/>
          <w:sz w:val="24"/>
          <w:szCs w:val="28"/>
          <w:rtl w:val="0"/>
          <w:lang w:val="en-US"/>
        </w:rPr>
        <w:t>As AI study tools proliferate, a significant historical tension has emerged regarding student data privacy.</w:t>
      </w:r>
    </w:p>
    <w:p w14:paraId="7C2FE2C6">
      <w:pPr>
        <w:numPr>
          <w:ilvl w:val="0"/>
          <w:numId w:val="9"/>
        </w:numPr>
        <w:tabs>
          <w:tab w:val="clear" w:pos="420"/>
        </w:tabs>
        <w:bidi w:val="0"/>
        <w:spacing w:line="276" w:lineRule="auto" w:before="0" w:after="40"/>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The Cloud vs. Privacy Conflict: Most commercial "freemium" AI tools operate by processing student data on external cloud servers. This raises concerns under frameworks like FERPA (1974) and the GDPR (2016), as sensitive lecture content or student performance data may be ingested to train public models.</w:t>
      </w:r>
      <w:r>
        <w:rPr>
          <w:rFonts w:hint="default" w:asciiTheme="majorBidi" w:hAnsiTheme="majorBidi" w:eastAsiaTheme="minorEastAsia"/>
          <w:b w:val="0"/>
          <w:bCs w:val="0"/>
          <w:sz w:val="24"/>
          <w:szCs w:val="28"/>
          <w:rtl w:val="0"/>
          <w:lang w:val="en-US"/>
        </w:rPr>
      </w:r>
    </w:p>
    <w:p w14:paraId="3B1B546D">
      <w:pPr>
        <w:numPr>
          <w:ilvl w:val="0"/>
          <w:numId w:val="9"/>
        </w:numPr>
        <w:tabs>
          <w:tab w:val="clear" w:pos="420"/>
        </w:tabs>
        <w:bidi w:val="0"/>
        <w:spacing w:line="276" w:lineRule="auto" w:before="0" w:after="40"/>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The Shift to Local AI:</w:t>
      </w:r>
      <w:r>
        <w:rPr>
          <w:rFonts w:hint="default" w:asciiTheme="majorBidi" w:hAnsiTheme="majorBidi" w:eastAsiaTheme="minorEastAsia"/>
          <w:b w:val="0"/>
          <w:bCs w:val="0"/>
          <w:sz w:val="24"/>
          <w:szCs w:val="28"/>
          <w:rtl w:val="0"/>
          <w:lang w:val="en-US"/>
        </w:rPr>
        <w:t xml:space="preserve"> In response to these surveillance and data harvesting risks, a new trend is emerging towards "Local AI" and self-hosted models. This historical pivot suggests a market opening for platforms (like LectureMate) that can offer the power of Large Language Models (LLMs) while keeping data processing entirely offline or within a private infrastructure.</w:t>
      </w:r>
    </w:p>
    <w:p w14:paraId="1199EE98">
      <w:pPr>
        <w:numPr>
          <w:ilvl w:val="0"/>
          <w:numId w:val="0"/>
        </w:numPr>
        <w:bidi w:val="0"/>
        <w:spacing w:line="276" w:lineRule="auto" w:before="120" w:after="40"/>
        <w:ind w:left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32"/>
          <w:rtl w:val="0"/>
          <w:lang w:val="en-US"/>
        </w:rPr>
        <w:t>2.5 Accuracy and Performance Metrics</w:t>
      </w:r>
      <w:r>
        <w:rPr>
          <w:rFonts w:hint="default" w:asciiTheme="majorBidi" w:hAnsiTheme="majorBidi" w:eastAsiaTheme="minorEastAsia"/>
          <w:b w:val="0"/>
          <w:bCs w:val="0"/>
          <w:sz w:val="24"/>
          <w:szCs w:val="28"/>
          <w:rtl w:val="0"/>
          <w:lang w:val="en-US"/>
        </w:rPr>
        <w:t xml:space="preserve"> </w:t>
      </w:r>
    </w:p>
    <w:p w14:paraId="380E67FE">
      <w:pPr>
        <w:numPr>
          <w:ilvl w:val="0"/>
          <w:numId w:val="0"/>
        </w:numPr>
        <w:bidi w:val="0"/>
        <w:spacing w:line="276" w:lineRule="auto" w:before="0" w:after="40"/>
        <w:ind w:left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4"/>
          <w:szCs w:val="28"/>
          <w:rtl w:val="0"/>
          <w:lang w:val="en-US"/>
        </w:rPr>
        <w:tab/>
      </w:r>
      <w:r>
        <w:rPr>
          <w:rFonts w:hint="default" w:asciiTheme="majorBidi" w:hAnsiTheme="majorBidi" w:eastAsiaTheme="minorEastAsia"/>
          <w:b w:val="0"/>
          <w:bCs w:val="0"/>
          <w:sz w:val="24"/>
          <w:szCs w:val="28"/>
          <w:rtl w:val="0"/>
          <w:lang w:val="en-US"/>
        </w:rPr>
        <w:t>A critical factor for these platforms is the accuracy of their AI-generated outputs. Research and industry benchmarks provide the following performance data:</w:t>
      </w:r>
    </w:p>
    <w:p w14:paraId="7BAB20EF">
      <w:pPr>
        <w:numPr>
          <w:ilvl w:val="0"/>
          <w:numId w:val="9"/>
        </w:numPr>
        <w:tabs>
          <w:tab w:val="clear" w:pos="420"/>
        </w:tabs>
        <w:bidi w:val="0"/>
        <w:spacing w:line="276" w:lineRule="auto" w:before="120" w:after="40"/>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Speech-to-Text (ASR) Accuracy</w:t>
      </w:r>
    </w:p>
    <w:p w14:paraId="7872D5CD">
      <w:pPr>
        <w:numPr>
          <w:ilvl w:val="0"/>
          <w:numId w:val="0"/>
        </w:numPr>
        <w:bidi w:val="0"/>
        <w:spacing w:line="276" w:lineRule="auto" w:before="0" w:after="40"/>
        <w:ind w:left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4"/>
          <w:szCs w:val="28"/>
          <w:rtl w:val="0"/>
          <w:lang w:val="en-US"/>
        </w:rPr>
        <w:tab/>
      </w:r>
      <w:r>
        <w:rPr>
          <w:rFonts w:hint="default" w:asciiTheme="majorBidi" w:hAnsiTheme="majorBidi" w:eastAsiaTheme="minorEastAsia"/>
          <w:b w:val="0"/>
          <w:bCs w:val="0"/>
          <w:sz w:val="24"/>
          <w:szCs w:val="28"/>
          <w:rtl w:val="0"/>
          <w:lang w:val="en-US"/>
        </w:rPr>
        <w:t>The foundation of these platforms is the transcription of spoken lectures.</w:t>
      </w:r>
    </w:p>
    <w:p w14:paraId="0E58F117">
      <w:pPr>
        <w:numPr>
          <w:ilvl w:val="0"/>
          <w:numId w:val="10"/>
        </w:numPr>
        <w:tabs>
          <w:tab w:val="clear" w:pos="840"/>
        </w:tabs>
        <w:bidi w:val="0"/>
        <w:spacing w:line="276" w:lineRule="auto" w:before="0" w:after="40"/>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AI Performance: Vendor benchmarks report that modern AI transcription models reach approximately 99.8% accuracy under optimal audio conditions. In more challenging environments with background noise or heavy accents, this accuracy typically ranges between 80-90%.</w:t>
      </w:r>
      <w:r>
        <w:rPr>
          <w:rFonts w:hint="default" w:asciiTheme="majorBidi" w:hAnsiTheme="majorBidi" w:eastAsiaTheme="minorEastAsia"/>
          <w:b w:val="0"/>
          <w:bCs w:val="0"/>
          <w:sz w:val="24"/>
          <w:szCs w:val="28"/>
          <w:rtl w:val="0"/>
          <w:lang w:val="en-US"/>
        </w:rPr>
      </w:r>
    </w:p>
    <w:p w14:paraId="298C77AC">
      <w:pPr>
        <w:numPr>
          <w:ilvl w:val="0"/>
          <w:numId w:val="10"/>
        </w:numPr>
        <w:tabs>
          <w:tab w:val="clear" w:pos="840"/>
        </w:tabs>
        <w:bidi w:val="0"/>
        <w:spacing w:line="276" w:lineRule="auto" w:before="0" w:after="40"/>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Comparison:</w:t>
      </w:r>
      <w:r>
        <w:rPr>
          <w:rFonts w:hint="default" w:asciiTheme="majorBidi" w:hAnsiTheme="majorBidi" w:eastAsiaTheme="minorEastAsia"/>
          <w:b w:val="0"/>
          <w:bCs w:val="0"/>
          <w:sz w:val="24"/>
          <w:szCs w:val="28"/>
          <w:rtl w:val="0"/>
          <w:lang w:val="en-US"/>
        </w:rPr>
        <w:t xml:space="preserve"> While human transcription remains the "gold standard" at ~99% consistency, AI tools have bridged the gap significantly, offering a much faster and more cost-effective solution for students.</w:t>
      </w:r>
    </w:p>
    <w:p w14:paraId="214083D4">
      <w:pPr>
        <w:numPr>
          <w:ilvl w:val="0"/>
          <w:numId w:val="11"/>
        </w:numPr>
        <w:tabs>
          <w:tab w:val="clear" w:pos="420"/>
        </w:tabs>
        <w:bidi w:val="0"/>
        <w:spacing w:line="276" w:lineRule="auto" w:before="120" w:after="40"/>
        <w:ind w:left="42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Content Generation Accuracy</w:t>
      </w:r>
    </w:p>
    <w:p w14:paraId="254F96A9">
      <w:pPr>
        <w:numPr>
          <w:ilvl w:val="0"/>
          <w:numId w:val="12"/>
        </w:numPr>
        <w:tabs>
          <w:tab w:val="clear" w:pos="840"/>
        </w:tabs>
        <w:bidi w:val="0"/>
        <w:spacing w:line="276" w:lineRule="auto" w:before="0" w:after="40"/>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Notes &amp; Quizzes:</w:t>
      </w:r>
      <w:r>
        <w:rPr>
          <w:rFonts w:hint="default" w:asciiTheme="majorBidi" w:hAnsiTheme="majorBidi" w:eastAsiaTheme="minorEastAsia"/>
          <w:b w:val="0"/>
          <w:bCs w:val="0"/>
          <w:sz w:val="24"/>
          <w:szCs w:val="28"/>
          <w:rtl w:val="0"/>
          <w:lang w:val="en-US"/>
        </w:rPr>
        <w:t xml:space="preserve"> TurboLearn AI specifically claims a 99% accuracy rate for its generated notes and quizzes. This high level of precision is achieved by using advanced LLMs that are fine-tuned to extract educational context rather than just generic text.</w:t>
      </w:r>
    </w:p>
    <w:p w14:paraId="665C4D39">
      <w:pPr>
        <w:numPr>
          <w:ilvl w:val="0"/>
          <w:numId w:val="12"/>
        </w:numPr>
        <w:tabs>
          <w:tab w:val="clear" w:pos="840"/>
        </w:tabs>
        <w:bidi w:val="0"/>
        <w:spacing w:line="276" w:lineRule="auto" w:before="0" w:after="40"/>
        <w:ind w:left="840" w:leftChars="0" w:hanging="420" w:firstLineChars="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4"/>
          <w:szCs w:val="28"/>
          <w:rtl w:val="0"/>
          <w:lang w:val="en-US"/>
        </w:rPr>
        <w:t>Summarization Reliability:</w:t>
      </w:r>
      <w:r>
        <w:rPr>
          <w:rFonts w:hint="default" w:asciiTheme="majorBidi" w:hAnsiTheme="majorBidi" w:eastAsiaTheme="minorEastAsia"/>
          <w:b w:val="0"/>
          <w:bCs w:val="0"/>
          <w:sz w:val="24"/>
          <w:szCs w:val="28"/>
          <w:rtl w:val="0"/>
          <w:lang w:val="en-US"/>
        </w:rPr>
        <w:t xml:space="preserve"> Independent tests of AI summarizers (like NoteGPT) indicate that while they excel at identifying "purely human" or "purely AI" content, they can sometimes struggle with "humanized" AI text. However, for the purpose of educational summaries, they are rated as highly reliable for capturing core concepts.</w:t>
      </w:r>
    </w:p>
    <w:p w14:paraId="508E16A3">
      <w:pPr>
        <w:numPr>
          <w:ilvl w:val="0"/>
          <w:numId w:val="0"/>
        </w:numPr>
        <w:bidi w:val="0"/>
        <w:spacing w:line="276" w:lineRule="auto" w:before="120" w:after="4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bCs/>
          <w:sz w:val="28"/>
          <w:szCs w:val="32"/>
          <w:rtl w:val="0"/>
          <w:lang w:val="en-US"/>
        </w:rPr>
        <w:t>2.6 Conclusion</w:t>
      </w:r>
      <w:r>
        <w:rPr>
          <w:rFonts w:hint="default" w:asciiTheme="majorBidi" w:hAnsiTheme="majorBidi" w:eastAsiaTheme="minorEastAsia"/>
          <w:b w:val="0"/>
          <w:bCs w:val="0"/>
          <w:sz w:val="24"/>
          <w:szCs w:val="28"/>
          <w:rtl w:val="0"/>
          <w:lang w:val="en-US"/>
        </w:rPr>
        <w:t xml:space="preserve"> </w:t>
      </w:r>
    </w:p>
    <w:p w14:paraId="6E178377">
      <w:pPr>
        <w:numPr>
          <w:ilvl w:val="0"/>
          <w:numId w:val="0"/>
        </w:numPr>
        <w:bidi w:val="0"/>
        <w:spacing w:line="276" w:lineRule="auto" w:before="0" w:after="40"/>
        <w:jc w:val="both"/>
        <w:rPr>
          <w:rFonts w:hint="default" w:asciiTheme="majorBidi" w:hAnsiTheme="majorBidi" w:eastAsiaTheme="minorEastAsia"/>
          <w:b w:val="0"/>
          <w:bCs w:val="0"/>
          <w:sz w:val="28"/>
          <w:szCs w:val="28"/>
          <w:rtl w:val="0"/>
          <w:lang w:val="en-US"/>
        </w:rPr>
      </w:pPr>
      <w:r>
        <w:rPr>
          <w:rFonts w:hint="default" w:asciiTheme="majorBidi" w:hAnsiTheme="majorBidi" w:eastAsiaTheme="minorEastAsia"/>
          <w:b w:val="0"/>
          <w:bCs w:val="0"/>
          <w:sz w:val="24"/>
          <w:szCs w:val="28"/>
          <w:rtl w:val="0"/>
          <w:lang w:val="en-US"/>
        </w:rPr>
        <w:tab/>
      </w:r>
      <w:r>
        <w:rPr>
          <w:rFonts w:hint="default" w:asciiTheme="majorBidi" w:hAnsiTheme="majorBidi" w:eastAsiaTheme="minorEastAsia"/>
          <w:b w:val="0"/>
          <w:bCs w:val="0"/>
          <w:sz w:val="24"/>
          <w:szCs w:val="28"/>
          <w:rtl w:val="0"/>
          <w:lang w:val="en-US"/>
        </w:rPr>
        <w:t>The success of platforms like TurboLearn AI and NoteGPT validates the market demand for integrated study tools. However, the historical trajectory suggests that the next generation of tools must go beyond simple integration. By combining high-accuracy transcription (~99%) with advanced retention algorithms (Spaced Repetition) and robust privacy protections (Local AI), future platforms can address the ethical and pedagogical gaps left by current market leaders. This sets the benchmark for the LectureMate project, positioning it not just as a tool for efficiency, but as a holistic, privacy-conscious learning environment.</w:t>
      </w:r>
    </w:p>
    <w:sectPr>
      <w:headerReference r:id="rId3" w:type="default"/>
      <w:footerReference r:id="rId4" w:type="default"/>
      <w:pgSz w:w="11906" w:h="16838"/>
      <w:pgMar w:top="2837" w:right="1411" w:bottom="2837" w:left="1411" w:header="1872" w:footer="2102" w:gutter="0"/>
      <w:pgNumType w:fmt="numberInDash" w:start="13"/>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5000" w:type="pct"/>
      <w:jc w:val="right"/>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300"/>
    </w:tblGrid>
    <w:tr w14:paraId="366AEB84">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rPr>
        <w:jc w:val="right"/>
      </w:trPr>
      <w:tc>
        <w:tcPr>
          <w:tcW w:w="9311" w:type="dxa"/>
          <w:vAlign w:val="center"/>
        </w:tcPr>
        <w:p w14:paraId="2D69B95C">
          <w:pPr>
            <w:pStyle w:val="7"/>
            <w:jc w:val="center"/>
            <w:rPr>
              <w:b/>
              <w:color w:val="0070C0"/>
              <w:sz w:val="28"/>
              <w:szCs w:val="32"/>
              <w:highlight w:val="yellow"/>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E750F1">
                                <w:pPr>
                                  <w:pStyle w:val="7"/>
                                  <w:jc w:val="center"/>
                                </w:pPr>
                                <w:r>
                                  <w:rPr>
                                    <w:b/>
                                    <w:color w:val="0070C0"/>
                                    <w:sz w:val="28"/>
                                  </w:rPr>
                                  <w:fldChar w:fldCharType="begin"/>
                                </w:r>
                                <w:r>
                                  <w:rPr>
                                    <w:b/>
                                    <w:color w:val="0070C0"/>
                                    <w:sz w:val="28"/>
                                  </w:rPr>
                                  <w:instrText xml:space="preserve"> PAGE  \* ArabicDash  \* MERGEFORMAT </w:instrText>
                                </w:r>
                                <w:r>
                                  <w:rPr>
                                    <w:b/>
                                    <w:color w:val="0070C0"/>
                                    <w:sz w:val="28"/>
                                  </w:rPr>
                                  <w:fldChar w:fldCharType="separate"/>
                                </w:r>
                                <w:r>
                                  <w:rPr>
                                    <w:b/>
                                    <w:color w:val="0070C0"/>
                                    <w:sz w:val="28"/>
                                  </w:rPr>
                                  <w:t>- 1 -</w:t>
                                </w:r>
                                <w:r>
                                  <w:rPr>
                                    <w:b/>
                                    <w:color w:val="0070C0"/>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03E750F1">
                          <w:pPr>
                            <w:pStyle w:val="7"/>
                            <w:jc w:val="center"/>
                          </w:pPr>
                          <w:r>
                            <w:rPr>
                              <w:b/>
                              <w:color w:val="0070C0"/>
                              <w:sz w:val="28"/>
                            </w:rPr>
                            <w:fldChar w:fldCharType="begin"/>
                          </w:r>
                          <w:r>
                            <w:rPr>
                              <w:b/>
                              <w:color w:val="0070C0"/>
                              <w:sz w:val="28"/>
                            </w:rPr>
                            <w:instrText xml:space="preserve"> PAGE  \* ArabicDash  \* MERGEFORMAT </w:instrText>
                          </w:r>
                          <w:r>
                            <w:rPr>
                              <w:b/>
                              <w:color w:val="0070C0"/>
                              <w:sz w:val="28"/>
                            </w:rPr>
                            <w:fldChar w:fldCharType="separate"/>
                          </w:r>
                          <w:r>
                            <w:rPr>
                              <w:b/>
                              <w:color w:val="0070C0"/>
                              <w:sz w:val="28"/>
                            </w:rPr>
                            <w:t>- 1 -</w:t>
                          </w:r>
                          <w:r>
                            <w:rPr>
                              <w:b/>
                              <w:color w:val="0070C0"/>
                              <w:sz w:val="28"/>
                            </w:rPr>
                            <w:fldChar w:fldCharType="end"/>
                          </w:r>
                        </w:p>
                      </w:txbxContent>
                    </v:textbox>
                  </v:shape>
                </w:pict>
              </mc:Fallback>
            </mc:AlternateContent>
          </w:r>
        </w:p>
      </w:tc>
    </w:tr>
  </w:tbl>
  <w:p w14:paraId="49F25009">
    <w:pPr>
      <w:pStyle w:val="7"/>
      <w:rPr>
        <w:rtl/>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D98E">
    <w:pPr>
      <w:pStyle w:val="10"/>
      <w:pBdr>
        <w:bottom w:val="single" w:color="auto" w:sz="6" w:space="1"/>
      </w:pBdr>
      <w:jc w:val="right"/>
      <w:rPr>
        <w:b/>
        <w:bCs/>
        <w:rtl/>
      </w:rPr>
    </w:pPr>
    <w:r>
      <w:rPr>
        <w:b/>
        <w:bCs/>
      </w:rPr>
      <w:t xml:space="preserve">Chapter </w:t>
    </w:r>
    <w:r>
      <w:rPr>
        <w:rFonts w:hint="default"/>
        <w:b/>
        <w:bCs/>
        <w:lang w:val="en-US"/>
      </w:rPr>
      <w:t>2</w:t>
    </w:r>
    <w:r>
      <w:rPr>
        <w:b/>
        <w:bCs/>
      </w:rPr>
      <w:t xml:space="preserve">                                                                                    </w:t>
    </w:r>
    <w:r>
      <w:rPr>
        <w:rFonts w:hint="default"/>
        <w:b/>
        <w:bCs/>
        <w:lang w:val="en-US"/>
      </w:rPr>
      <w:t xml:space="preserve">             </w:t>
    </w:r>
    <w:r>
      <w:rPr>
        <w:b/>
        <w:bCs/>
      </w:rPr>
      <w:t xml:space="preserve">      </w:t>
    </w:r>
    <w:r>
      <w:rPr>
        <w:rFonts w:hint="default"/>
        <w:b/>
        <w:bCs/>
      </w:rPr>
      <w:t>Historical Review</w:t>
    </w:r>
  </w:p>
  <w:p w14:paraId="429FCDE4">
    <w:pPr>
      <w:pStyle w:val="10"/>
      <w:jc w:val="right"/>
      <w:rPr>
        <w:sz w:val="8"/>
        <w:szCs w:val="8"/>
      </w:rPr>
    </w:pPr>
  </w:p>
  <w:p w14:paraId="07AA6B3D">
    <w:pPr>
      <w:pStyle w:val="10"/>
      <w:jc w:val="right"/>
      <w:rPr>
        <w:sz w:val="8"/>
        <w:szCs w:val="8"/>
      </w:rPr>
    </w:pPr>
  </w:p>
  <w:p w14:paraId="2FE0BA9C">
    <w:pPr>
      <w:pStyle w:val="10"/>
      <w:jc w:val="right"/>
      <w:rPr>
        <w:sz w:val="8"/>
        <w:szCs w:val="8"/>
      </w:rPr>
    </w:pPr>
  </w:p>
  <w:p w14:paraId="5B63B608">
    <w:pPr>
      <w:pStyle w:val="10"/>
      <w:jc w:val="right"/>
      <w:rPr>
        <w:sz w:val="8"/>
        <w:szCs w:val="8"/>
      </w:rPr>
    </w:pPr>
  </w:p>
  <w:p w14:paraId="1B4B3610">
    <w:pPr>
      <w:pStyle w:val="1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7030E9"/>
    <w:multiLevelType w:val="singleLevel"/>
    <w:tmpl w:val="937030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8048DFA"/>
    <w:multiLevelType w:val="singleLevel"/>
    <w:tmpl w:val="B8048DF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BDDE59BD"/>
    <w:multiLevelType w:val="singleLevel"/>
    <w:tmpl w:val="BDDE59BD"/>
    <w:lvl w:ilvl="0" w:tentative="0">
      <w:start w:val="1"/>
      <w:numFmt w:val="bullet"/>
      <w:lvlText w:val=""/>
      <w:lvlJc w:val="left"/>
      <w:pPr>
        <w:tabs>
          <w:tab w:val="left" w:pos="840"/>
        </w:tabs>
        <w:ind w:left="840" w:leftChars="0" w:hanging="420" w:firstLineChars="0"/>
      </w:pPr>
      <w:rPr>
        <w:rFonts w:hint="default" w:ascii="Wingdings" w:hAnsi="Wingdings"/>
        <w:b/>
        <w:bCs/>
      </w:rPr>
    </w:lvl>
  </w:abstractNum>
  <w:abstractNum w:abstractNumId="3">
    <w:nsid w:val="E7031A2D"/>
    <w:multiLevelType w:val="singleLevel"/>
    <w:tmpl w:val="E7031A2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FF6A495C"/>
    <w:multiLevelType w:val="singleLevel"/>
    <w:tmpl w:val="FF6A495C"/>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5">
    <w:nsid w:val="0D54CB33"/>
    <w:multiLevelType w:val="singleLevel"/>
    <w:tmpl w:val="0D54CB3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13B73EF1"/>
    <w:multiLevelType w:val="singleLevel"/>
    <w:tmpl w:val="13B73EF1"/>
    <w:lvl w:ilvl="0" w:tentative="0">
      <w:start w:val="1"/>
      <w:numFmt w:val="bullet"/>
      <w:lvlText w:val=""/>
      <w:lvlJc w:val="left"/>
      <w:pPr>
        <w:tabs>
          <w:tab w:val="left" w:pos="840"/>
        </w:tabs>
        <w:ind w:left="840" w:leftChars="0" w:hanging="420" w:firstLineChars="0"/>
      </w:pPr>
      <w:rPr>
        <w:rFonts w:hint="default" w:ascii="Wingdings" w:hAnsi="Wingdings"/>
        <w:b/>
        <w:bCs/>
      </w:rPr>
    </w:lvl>
  </w:abstractNum>
  <w:abstractNum w:abstractNumId="7">
    <w:nsid w:val="18A65480"/>
    <w:multiLevelType w:val="singleLevel"/>
    <w:tmpl w:val="18A65480"/>
    <w:lvl w:ilvl="0" w:tentative="0">
      <w:start w:val="1"/>
      <w:numFmt w:val="upperRoman"/>
      <w:pStyle w:val="28"/>
      <w:lvlText w:val="%1."/>
      <w:lvlJc w:val="left"/>
      <w:pPr>
        <w:tabs>
          <w:tab w:val="left" w:pos="720"/>
        </w:tabs>
        <w:ind w:left="720" w:hanging="720"/>
      </w:pPr>
      <w:rPr>
        <w:rFonts w:hint="default"/>
      </w:rPr>
    </w:lvl>
  </w:abstractNum>
  <w:abstractNum w:abstractNumId="8">
    <w:nsid w:val="1FA61219"/>
    <w:multiLevelType w:val="singleLevel"/>
    <w:tmpl w:val="1FA61219"/>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9">
    <w:nsid w:val="2A5D61D8"/>
    <w:multiLevelType w:val="singleLevel"/>
    <w:tmpl w:val="2A5D61D8"/>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10">
    <w:nsid w:val="346B3008"/>
    <w:multiLevelType w:val="singleLevel"/>
    <w:tmpl w:val="346B300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78AB70B2"/>
    <w:multiLevelType w:val="singleLevel"/>
    <w:tmpl w:val="78AB70B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
  </w:num>
  <w:num w:numId="2">
    <w:abstractNumId w:val="9"/>
  </w:num>
  <w:num w:numId="3">
    <w:abstractNumId w:val="2"/>
  </w:num>
  <w:num w:numId="4">
    <w:abstractNumId w:val="4"/>
  </w:num>
  <w:num w:numId="5">
    <w:abstractNumId w:val="6"/>
  </w:num>
  <w:num w:numId="6">
    <w:abstractNumId w:val="8"/>
  </w:num>
  <w:num w:numId="7">
    <w:abstractNumId w:val="10"/>
  </w:num>
  <w:num w:numId="8">
    <w:abstractNumId w:val="1"/>
  </w:num>
  <w:num w:numId="9">
    <w:abstractNumId w:val="0"/>
  </w:num>
  <w:num w:numId="10">
    <w:abstractNumId w:val="5"/>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AC3"/>
    <w:rsid w:val="00002E4B"/>
    <w:rsid w:val="00004788"/>
    <w:rsid w:val="00010D7E"/>
    <w:rsid w:val="00010FD6"/>
    <w:rsid w:val="0001107B"/>
    <w:rsid w:val="00016041"/>
    <w:rsid w:val="000163BC"/>
    <w:rsid w:val="00016F6F"/>
    <w:rsid w:val="00021DC2"/>
    <w:rsid w:val="00022845"/>
    <w:rsid w:val="00022E18"/>
    <w:rsid w:val="00023F71"/>
    <w:rsid w:val="00024394"/>
    <w:rsid w:val="00025110"/>
    <w:rsid w:val="00032179"/>
    <w:rsid w:val="000344DD"/>
    <w:rsid w:val="00035295"/>
    <w:rsid w:val="00035C45"/>
    <w:rsid w:val="0003685C"/>
    <w:rsid w:val="000370BE"/>
    <w:rsid w:val="00041F62"/>
    <w:rsid w:val="0004220E"/>
    <w:rsid w:val="0004456F"/>
    <w:rsid w:val="000454CD"/>
    <w:rsid w:val="00046AD9"/>
    <w:rsid w:val="00052F0D"/>
    <w:rsid w:val="00055037"/>
    <w:rsid w:val="0006537F"/>
    <w:rsid w:val="00073067"/>
    <w:rsid w:val="0007356E"/>
    <w:rsid w:val="0007789D"/>
    <w:rsid w:val="00077E1A"/>
    <w:rsid w:val="00080C47"/>
    <w:rsid w:val="00082945"/>
    <w:rsid w:val="00082B61"/>
    <w:rsid w:val="00085671"/>
    <w:rsid w:val="0009038F"/>
    <w:rsid w:val="0009268F"/>
    <w:rsid w:val="00092A38"/>
    <w:rsid w:val="00092E5D"/>
    <w:rsid w:val="0009460E"/>
    <w:rsid w:val="00095E64"/>
    <w:rsid w:val="00096451"/>
    <w:rsid w:val="000A11AB"/>
    <w:rsid w:val="000A1D08"/>
    <w:rsid w:val="000A2127"/>
    <w:rsid w:val="000A4132"/>
    <w:rsid w:val="000A5748"/>
    <w:rsid w:val="000A6C47"/>
    <w:rsid w:val="000B0890"/>
    <w:rsid w:val="000B3227"/>
    <w:rsid w:val="000B5AFF"/>
    <w:rsid w:val="000B7F19"/>
    <w:rsid w:val="000C15D7"/>
    <w:rsid w:val="000C23CD"/>
    <w:rsid w:val="000C29D1"/>
    <w:rsid w:val="000C2FB0"/>
    <w:rsid w:val="000C32A0"/>
    <w:rsid w:val="000C370E"/>
    <w:rsid w:val="000C497C"/>
    <w:rsid w:val="000D0F09"/>
    <w:rsid w:val="000D1610"/>
    <w:rsid w:val="000D1F44"/>
    <w:rsid w:val="000D21BE"/>
    <w:rsid w:val="000D2D74"/>
    <w:rsid w:val="000D3CAE"/>
    <w:rsid w:val="000D5FEF"/>
    <w:rsid w:val="000E76C6"/>
    <w:rsid w:val="000F0E0D"/>
    <w:rsid w:val="000F1A48"/>
    <w:rsid w:val="000F2914"/>
    <w:rsid w:val="000F3E1C"/>
    <w:rsid w:val="000F43B5"/>
    <w:rsid w:val="000F5C55"/>
    <w:rsid w:val="00103A37"/>
    <w:rsid w:val="00103D09"/>
    <w:rsid w:val="001044F6"/>
    <w:rsid w:val="001159FC"/>
    <w:rsid w:val="00117814"/>
    <w:rsid w:val="00117A57"/>
    <w:rsid w:val="00122C16"/>
    <w:rsid w:val="001241B9"/>
    <w:rsid w:val="0013052B"/>
    <w:rsid w:val="00136982"/>
    <w:rsid w:val="001369D4"/>
    <w:rsid w:val="00137587"/>
    <w:rsid w:val="001379E4"/>
    <w:rsid w:val="001420EA"/>
    <w:rsid w:val="0014266F"/>
    <w:rsid w:val="001506D3"/>
    <w:rsid w:val="00153492"/>
    <w:rsid w:val="001551E8"/>
    <w:rsid w:val="00157E1F"/>
    <w:rsid w:val="00157E9D"/>
    <w:rsid w:val="001602E3"/>
    <w:rsid w:val="00160C97"/>
    <w:rsid w:val="001624C8"/>
    <w:rsid w:val="00164BAF"/>
    <w:rsid w:val="00167D2B"/>
    <w:rsid w:val="00170BD9"/>
    <w:rsid w:val="001716DE"/>
    <w:rsid w:val="0017518B"/>
    <w:rsid w:val="00181EFB"/>
    <w:rsid w:val="00182244"/>
    <w:rsid w:val="00182869"/>
    <w:rsid w:val="00182DE5"/>
    <w:rsid w:val="00184666"/>
    <w:rsid w:val="00195380"/>
    <w:rsid w:val="001955EF"/>
    <w:rsid w:val="001A19F6"/>
    <w:rsid w:val="001A1DB8"/>
    <w:rsid w:val="001A3521"/>
    <w:rsid w:val="001A4893"/>
    <w:rsid w:val="001A590D"/>
    <w:rsid w:val="001A76A2"/>
    <w:rsid w:val="001B0725"/>
    <w:rsid w:val="001B07A2"/>
    <w:rsid w:val="001B3E8D"/>
    <w:rsid w:val="001B481E"/>
    <w:rsid w:val="001B6603"/>
    <w:rsid w:val="001B66A8"/>
    <w:rsid w:val="001B6AA0"/>
    <w:rsid w:val="001B72AE"/>
    <w:rsid w:val="001B7516"/>
    <w:rsid w:val="001C04EF"/>
    <w:rsid w:val="001C1218"/>
    <w:rsid w:val="001C135F"/>
    <w:rsid w:val="001C1DD0"/>
    <w:rsid w:val="001C2BF8"/>
    <w:rsid w:val="001C2C8E"/>
    <w:rsid w:val="001C40BC"/>
    <w:rsid w:val="001C4C93"/>
    <w:rsid w:val="001D0057"/>
    <w:rsid w:val="001D484E"/>
    <w:rsid w:val="001D58AB"/>
    <w:rsid w:val="001D667B"/>
    <w:rsid w:val="001E03E7"/>
    <w:rsid w:val="001E2D5B"/>
    <w:rsid w:val="001E6CE8"/>
    <w:rsid w:val="001F025D"/>
    <w:rsid w:val="001F1303"/>
    <w:rsid w:val="001F29C7"/>
    <w:rsid w:val="001F794D"/>
    <w:rsid w:val="00200066"/>
    <w:rsid w:val="002008C0"/>
    <w:rsid w:val="002009A7"/>
    <w:rsid w:val="00200E76"/>
    <w:rsid w:val="00204B55"/>
    <w:rsid w:val="002078F5"/>
    <w:rsid w:val="00212B98"/>
    <w:rsid w:val="002150CE"/>
    <w:rsid w:val="002207CF"/>
    <w:rsid w:val="002240A6"/>
    <w:rsid w:val="002240D1"/>
    <w:rsid w:val="002242F9"/>
    <w:rsid w:val="00225102"/>
    <w:rsid w:val="00230759"/>
    <w:rsid w:val="00231836"/>
    <w:rsid w:val="0023498B"/>
    <w:rsid w:val="002362CF"/>
    <w:rsid w:val="002365F4"/>
    <w:rsid w:val="00240B1C"/>
    <w:rsid w:val="00243E0B"/>
    <w:rsid w:val="0024451D"/>
    <w:rsid w:val="00246E59"/>
    <w:rsid w:val="00251962"/>
    <w:rsid w:val="002549A8"/>
    <w:rsid w:val="00257F2B"/>
    <w:rsid w:val="00262243"/>
    <w:rsid w:val="00266A98"/>
    <w:rsid w:val="00266EDD"/>
    <w:rsid w:val="0027284B"/>
    <w:rsid w:val="00273919"/>
    <w:rsid w:val="00273F92"/>
    <w:rsid w:val="00276018"/>
    <w:rsid w:val="002846F2"/>
    <w:rsid w:val="0028474D"/>
    <w:rsid w:val="002900F5"/>
    <w:rsid w:val="00295751"/>
    <w:rsid w:val="00297921"/>
    <w:rsid w:val="002A2086"/>
    <w:rsid w:val="002A3D51"/>
    <w:rsid w:val="002A53E5"/>
    <w:rsid w:val="002A7AC3"/>
    <w:rsid w:val="002A7FFC"/>
    <w:rsid w:val="002B01CD"/>
    <w:rsid w:val="002B1FAE"/>
    <w:rsid w:val="002B22E3"/>
    <w:rsid w:val="002B3E1B"/>
    <w:rsid w:val="002B5921"/>
    <w:rsid w:val="002C2054"/>
    <w:rsid w:val="002C2574"/>
    <w:rsid w:val="002C2C36"/>
    <w:rsid w:val="002C3AE8"/>
    <w:rsid w:val="002C408E"/>
    <w:rsid w:val="002C52FC"/>
    <w:rsid w:val="002C7992"/>
    <w:rsid w:val="002D2CAE"/>
    <w:rsid w:val="002D3593"/>
    <w:rsid w:val="002D3D46"/>
    <w:rsid w:val="002D744F"/>
    <w:rsid w:val="002D7924"/>
    <w:rsid w:val="002E004E"/>
    <w:rsid w:val="002E2F5F"/>
    <w:rsid w:val="002E6A2F"/>
    <w:rsid w:val="002F40E3"/>
    <w:rsid w:val="00303ACF"/>
    <w:rsid w:val="00304DF0"/>
    <w:rsid w:val="003066B4"/>
    <w:rsid w:val="00310523"/>
    <w:rsid w:val="00310807"/>
    <w:rsid w:val="00311222"/>
    <w:rsid w:val="003124F6"/>
    <w:rsid w:val="003131EE"/>
    <w:rsid w:val="0032050F"/>
    <w:rsid w:val="00321B6A"/>
    <w:rsid w:val="003221E9"/>
    <w:rsid w:val="00323E20"/>
    <w:rsid w:val="00325043"/>
    <w:rsid w:val="003253D7"/>
    <w:rsid w:val="00326930"/>
    <w:rsid w:val="003340C5"/>
    <w:rsid w:val="003359C5"/>
    <w:rsid w:val="00335A51"/>
    <w:rsid w:val="0033795E"/>
    <w:rsid w:val="00340DFA"/>
    <w:rsid w:val="003413D8"/>
    <w:rsid w:val="0034310F"/>
    <w:rsid w:val="00343E15"/>
    <w:rsid w:val="003446BD"/>
    <w:rsid w:val="00353470"/>
    <w:rsid w:val="00353779"/>
    <w:rsid w:val="00354E46"/>
    <w:rsid w:val="00355729"/>
    <w:rsid w:val="00362C3C"/>
    <w:rsid w:val="003634EE"/>
    <w:rsid w:val="00364CD8"/>
    <w:rsid w:val="00366315"/>
    <w:rsid w:val="00366604"/>
    <w:rsid w:val="0036680D"/>
    <w:rsid w:val="00366EB1"/>
    <w:rsid w:val="00371A5C"/>
    <w:rsid w:val="00371D3A"/>
    <w:rsid w:val="003721F8"/>
    <w:rsid w:val="00373FD5"/>
    <w:rsid w:val="003854C6"/>
    <w:rsid w:val="00386077"/>
    <w:rsid w:val="003874C3"/>
    <w:rsid w:val="0038787F"/>
    <w:rsid w:val="00392A2A"/>
    <w:rsid w:val="00395660"/>
    <w:rsid w:val="00395D9D"/>
    <w:rsid w:val="003A1BC0"/>
    <w:rsid w:val="003A3361"/>
    <w:rsid w:val="003A3B0C"/>
    <w:rsid w:val="003A3BBA"/>
    <w:rsid w:val="003A741E"/>
    <w:rsid w:val="003B030D"/>
    <w:rsid w:val="003B072D"/>
    <w:rsid w:val="003B1DBB"/>
    <w:rsid w:val="003B443D"/>
    <w:rsid w:val="003B4C8F"/>
    <w:rsid w:val="003B5C2D"/>
    <w:rsid w:val="003B7C56"/>
    <w:rsid w:val="003C0E0B"/>
    <w:rsid w:val="003C28EE"/>
    <w:rsid w:val="003D1096"/>
    <w:rsid w:val="003D424E"/>
    <w:rsid w:val="003D7A61"/>
    <w:rsid w:val="003E1193"/>
    <w:rsid w:val="003E1F4C"/>
    <w:rsid w:val="003E294D"/>
    <w:rsid w:val="003E639D"/>
    <w:rsid w:val="003E6638"/>
    <w:rsid w:val="003F0318"/>
    <w:rsid w:val="003F0FDD"/>
    <w:rsid w:val="003F27A0"/>
    <w:rsid w:val="003F2F1D"/>
    <w:rsid w:val="003F333F"/>
    <w:rsid w:val="003F682B"/>
    <w:rsid w:val="003F7DB8"/>
    <w:rsid w:val="00400689"/>
    <w:rsid w:val="00402A2C"/>
    <w:rsid w:val="00403DF2"/>
    <w:rsid w:val="0040425A"/>
    <w:rsid w:val="00405574"/>
    <w:rsid w:val="00407C78"/>
    <w:rsid w:val="00413B8E"/>
    <w:rsid w:val="00414AFD"/>
    <w:rsid w:val="00420609"/>
    <w:rsid w:val="00420ACE"/>
    <w:rsid w:val="00424F53"/>
    <w:rsid w:val="004275DD"/>
    <w:rsid w:val="00430191"/>
    <w:rsid w:val="00430F4B"/>
    <w:rsid w:val="00432B9B"/>
    <w:rsid w:val="00433128"/>
    <w:rsid w:val="004336F2"/>
    <w:rsid w:val="004352E4"/>
    <w:rsid w:val="004368B3"/>
    <w:rsid w:val="00437582"/>
    <w:rsid w:val="0044171F"/>
    <w:rsid w:val="00442390"/>
    <w:rsid w:val="00442F1B"/>
    <w:rsid w:val="00444AB2"/>
    <w:rsid w:val="0044632A"/>
    <w:rsid w:val="004466D9"/>
    <w:rsid w:val="00454EDD"/>
    <w:rsid w:val="004561E0"/>
    <w:rsid w:val="00460A83"/>
    <w:rsid w:val="0046288C"/>
    <w:rsid w:val="004633B1"/>
    <w:rsid w:val="00463F62"/>
    <w:rsid w:val="00464439"/>
    <w:rsid w:val="00464888"/>
    <w:rsid w:val="004662EB"/>
    <w:rsid w:val="0047125B"/>
    <w:rsid w:val="004716F9"/>
    <w:rsid w:val="004733BD"/>
    <w:rsid w:val="00475279"/>
    <w:rsid w:val="00475BD2"/>
    <w:rsid w:val="00477839"/>
    <w:rsid w:val="00482306"/>
    <w:rsid w:val="004842D9"/>
    <w:rsid w:val="00486DDD"/>
    <w:rsid w:val="004906FA"/>
    <w:rsid w:val="004912C6"/>
    <w:rsid w:val="00491B9F"/>
    <w:rsid w:val="00495015"/>
    <w:rsid w:val="004969AC"/>
    <w:rsid w:val="004A045D"/>
    <w:rsid w:val="004A0CD1"/>
    <w:rsid w:val="004A1E4B"/>
    <w:rsid w:val="004A3A71"/>
    <w:rsid w:val="004A76FC"/>
    <w:rsid w:val="004A7CB9"/>
    <w:rsid w:val="004B03A8"/>
    <w:rsid w:val="004B155B"/>
    <w:rsid w:val="004B2A44"/>
    <w:rsid w:val="004B7A06"/>
    <w:rsid w:val="004B7B44"/>
    <w:rsid w:val="004C28E2"/>
    <w:rsid w:val="004C520C"/>
    <w:rsid w:val="004C683E"/>
    <w:rsid w:val="004C6AE0"/>
    <w:rsid w:val="004D1037"/>
    <w:rsid w:val="004D2133"/>
    <w:rsid w:val="004D3E70"/>
    <w:rsid w:val="004D4E0E"/>
    <w:rsid w:val="004D541D"/>
    <w:rsid w:val="004D72CE"/>
    <w:rsid w:val="004E0177"/>
    <w:rsid w:val="004E0ABF"/>
    <w:rsid w:val="004E1AD3"/>
    <w:rsid w:val="004E2160"/>
    <w:rsid w:val="004E68DE"/>
    <w:rsid w:val="004E7925"/>
    <w:rsid w:val="004F10DD"/>
    <w:rsid w:val="004F2399"/>
    <w:rsid w:val="004F52F2"/>
    <w:rsid w:val="004F606C"/>
    <w:rsid w:val="004F7A56"/>
    <w:rsid w:val="004F7E42"/>
    <w:rsid w:val="0050045C"/>
    <w:rsid w:val="00501EA9"/>
    <w:rsid w:val="0050580E"/>
    <w:rsid w:val="00506403"/>
    <w:rsid w:val="00511400"/>
    <w:rsid w:val="00512067"/>
    <w:rsid w:val="005129D0"/>
    <w:rsid w:val="00512D07"/>
    <w:rsid w:val="0051441E"/>
    <w:rsid w:val="00523F4D"/>
    <w:rsid w:val="005258BA"/>
    <w:rsid w:val="00532A28"/>
    <w:rsid w:val="005336A9"/>
    <w:rsid w:val="00534219"/>
    <w:rsid w:val="005374E2"/>
    <w:rsid w:val="0054182A"/>
    <w:rsid w:val="00542758"/>
    <w:rsid w:val="00543106"/>
    <w:rsid w:val="00544677"/>
    <w:rsid w:val="0054678F"/>
    <w:rsid w:val="00547753"/>
    <w:rsid w:val="00547A41"/>
    <w:rsid w:val="005520D8"/>
    <w:rsid w:val="00552EF0"/>
    <w:rsid w:val="00553B70"/>
    <w:rsid w:val="005544B4"/>
    <w:rsid w:val="00556049"/>
    <w:rsid w:val="00557D07"/>
    <w:rsid w:val="00565D0D"/>
    <w:rsid w:val="00567475"/>
    <w:rsid w:val="00570045"/>
    <w:rsid w:val="0057248A"/>
    <w:rsid w:val="00576D20"/>
    <w:rsid w:val="005809A7"/>
    <w:rsid w:val="00584ED8"/>
    <w:rsid w:val="005876DF"/>
    <w:rsid w:val="005A0DE0"/>
    <w:rsid w:val="005A107B"/>
    <w:rsid w:val="005A1212"/>
    <w:rsid w:val="005A49A0"/>
    <w:rsid w:val="005B2B81"/>
    <w:rsid w:val="005B2B85"/>
    <w:rsid w:val="005B3EF6"/>
    <w:rsid w:val="005B4E9F"/>
    <w:rsid w:val="005B73FB"/>
    <w:rsid w:val="005B7929"/>
    <w:rsid w:val="005C0675"/>
    <w:rsid w:val="005C12BA"/>
    <w:rsid w:val="005C138C"/>
    <w:rsid w:val="005C1951"/>
    <w:rsid w:val="005C3891"/>
    <w:rsid w:val="005D1BA5"/>
    <w:rsid w:val="005D242F"/>
    <w:rsid w:val="005D6FF4"/>
    <w:rsid w:val="005E1399"/>
    <w:rsid w:val="005E2342"/>
    <w:rsid w:val="005E28C8"/>
    <w:rsid w:val="005F1664"/>
    <w:rsid w:val="005F3B76"/>
    <w:rsid w:val="005F4F65"/>
    <w:rsid w:val="005F6EC2"/>
    <w:rsid w:val="00601BA7"/>
    <w:rsid w:val="006050AB"/>
    <w:rsid w:val="00605199"/>
    <w:rsid w:val="00605C20"/>
    <w:rsid w:val="006100C8"/>
    <w:rsid w:val="00611ACE"/>
    <w:rsid w:val="00614955"/>
    <w:rsid w:val="0061701F"/>
    <w:rsid w:val="00622566"/>
    <w:rsid w:val="00623A29"/>
    <w:rsid w:val="0062475D"/>
    <w:rsid w:val="0062507F"/>
    <w:rsid w:val="00625141"/>
    <w:rsid w:val="0063014C"/>
    <w:rsid w:val="006328C1"/>
    <w:rsid w:val="00634BA3"/>
    <w:rsid w:val="00636546"/>
    <w:rsid w:val="00642A7A"/>
    <w:rsid w:val="00642F0D"/>
    <w:rsid w:val="0064451C"/>
    <w:rsid w:val="00651046"/>
    <w:rsid w:val="00651CEB"/>
    <w:rsid w:val="00652A8F"/>
    <w:rsid w:val="0065314B"/>
    <w:rsid w:val="006578E8"/>
    <w:rsid w:val="00662555"/>
    <w:rsid w:val="006653F8"/>
    <w:rsid w:val="006659E9"/>
    <w:rsid w:val="006669E3"/>
    <w:rsid w:val="00667167"/>
    <w:rsid w:val="00670E1F"/>
    <w:rsid w:val="0067286E"/>
    <w:rsid w:val="0067444E"/>
    <w:rsid w:val="00680A14"/>
    <w:rsid w:val="00682710"/>
    <w:rsid w:val="00685F03"/>
    <w:rsid w:val="00690856"/>
    <w:rsid w:val="00691C61"/>
    <w:rsid w:val="00691E3F"/>
    <w:rsid w:val="0069698C"/>
    <w:rsid w:val="006A0125"/>
    <w:rsid w:val="006A2B60"/>
    <w:rsid w:val="006A385E"/>
    <w:rsid w:val="006A470D"/>
    <w:rsid w:val="006A5CCC"/>
    <w:rsid w:val="006A6A6B"/>
    <w:rsid w:val="006B1B5B"/>
    <w:rsid w:val="006B348F"/>
    <w:rsid w:val="006B60B5"/>
    <w:rsid w:val="006B6916"/>
    <w:rsid w:val="006B71CE"/>
    <w:rsid w:val="006C1A66"/>
    <w:rsid w:val="006C72EC"/>
    <w:rsid w:val="006D0CE3"/>
    <w:rsid w:val="006D33CB"/>
    <w:rsid w:val="006D51D2"/>
    <w:rsid w:val="006D63B8"/>
    <w:rsid w:val="006E0070"/>
    <w:rsid w:val="006E2206"/>
    <w:rsid w:val="006E3321"/>
    <w:rsid w:val="006E49B6"/>
    <w:rsid w:val="006F03EF"/>
    <w:rsid w:val="006F0EB9"/>
    <w:rsid w:val="006F1071"/>
    <w:rsid w:val="006F1B41"/>
    <w:rsid w:val="006F2F04"/>
    <w:rsid w:val="006F658D"/>
    <w:rsid w:val="006F71C2"/>
    <w:rsid w:val="006F777A"/>
    <w:rsid w:val="007007D1"/>
    <w:rsid w:val="00702CB1"/>
    <w:rsid w:val="007065A7"/>
    <w:rsid w:val="0070737E"/>
    <w:rsid w:val="0071315B"/>
    <w:rsid w:val="00713FE6"/>
    <w:rsid w:val="00714D29"/>
    <w:rsid w:val="00716271"/>
    <w:rsid w:val="00716D57"/>
    <w:rsid w:val="00717915"/>
    <w:rsid w:val="00720D32"/>
    <w:rsid w:val="0072326E"/>
    <w:rsid w:val="0073325A"/>
    <w:rsid w:val="007355F5"/>
    <w:rsid w:val="00736C76"/>
    <w:rsid w:val="007377EE"/>
    <w:rsid w:val="007379B7"/>
    <w:rsid w:val="00740A0B"/>
    <w:rsid w:val="00741989"/>
    <w:rsid w:val="00743A21"/>
    <w:rsid w:val="00746F80"/>
    <w:rsid w:val="0075033F"/>
    <w:rsid w:val="00752855"/>
    <w:rsid w:val="00752AC5"/>
    <w:rsid w:val="00752FC1"/>
    <w:rsid w:val="00753EF2"/>
    <w:rsid w:val="007547F7"/>
    <w:rsid w:val="00754D79"/>
    <w:rsid w:val="007551D2"/>
    <w:rsid w:val="00756FCD"/>
    <w:rsid w:val="00757EBC"/>
    <w:rsid w:val="007624FE"/>
    <w:rsid w:val="00762ADC"/>
    <w:rsid w:val="0076459D"/>
    <w:rsid w:val="007676A3"/>
    <w:rsid w:val="00774FB1"/>
    <w:rsid w:val="0077631F"/>
    <w:rsid w:val="007778A9"/>
    <w:rsid w:val="0078031D"/>
    <w:rsid w:val="007843BF"/>
    <w:rsid w:val="007859CF"/>
    <w:rsid w:val="00786A84"/>
    <w:rsid w:val="00796DD0"/>
    <w:rsid w:val="00797E0A"/>
    <w:rsid w:val="007A2695"/>
    <w:rsid w:val="007A26CE"/>
    <w:rsid w:val="007A2D30"/>
    <w:rsid w:val="007A4E86"/>
    <w:rsid w:val="007A6940"/>
    <w:rsid w:val="007A7F12"/>
    <w:rsid w:val="007B3163"/>
    <w:rsid w:val="007B33B2"/>
    <w:rsid w:val="007B4BFE"/>
    <w:rsid w:val="007B562A"/>
    <w:rsid w:val="007C0E63"/>
    <w:rsid w:val="007C1477"/>
    <w:rsid w:val="007C5153"/>
    <w:rsid w:val="007C6707"/>
    <w:rsid w:val="007C77A0"/>
    <w:rsid w:val="007C7AEE"/>
    <w:rsid w:val="007C7C25"/>
    <w:rsid w:val="007D2A06"/>
    <w:rsid w:val="007D2C38"/>
    <w:rsid w:val="007D59BA"/>
    <w:rsid w:val="007D7C6E"/>
    <w:rsid w:val="007D7E01"/>
    <w:rsid w:val="007E2A69"/>
    <w:rsid w:val="007E7C19"/>
    <w:rsid w:val="007F4A0D"/>
    <w:rsid w:val="007F6304"/>
    <w:rsid w:val="00800CA5"/>
    <w:rsid w:val="00800D30"/>
    <w:rsid w:val="0080109E"/>
    <w:rsid w:val="0080190D"/>
    <w:rsid w:val="0080266E"/>
    <w:rsid w:val="00805C01"/>
    <w:rsid w:val="008064F5"/>
    <w:rsid w:val="00810826"/>
    <w:rsid w:val="00810FAF"/>
    <w:rsid w:val="0081151B"/>
    <w:rsid w:val="00814A4D"/>
    <w:rsid w:val="00815787"/>
    <w:rsid w:val="00816A9C"/>
    <w:rsid w:val="008264A4"/>
    <w:rsid w:val="008270CC"/>
    <w:rsid w:val="00831667"/>
    <w:rsid w:val="00833C58"/>
    <w:rsid w:val="00835E44"/>
    <w:rsid w:val="0083733A"/>
    <w:rsid w:val="00837868"/>
    <w:rsid w:val="00840D6A"/>
    <w:rsid w:val="008443DE"/>
    <w:rsid w:val="008474AB"/>
    <w:rsid w:val="00847B1C"/>
    <w:rsid w:val="008527AA"/>
    <w:rsid w:val="00853B23"/>
    <w:rsid w:val="00857ACE"/>
    <w:rsid w:val="008625CD"/>
    <w:rsid w:val="00866577"/>
    <w:rsid w:val="00872929"/>
    <w:rsid w:val="00876E01"/>
    <w:rsid w:val="00884776"/>
    <w:rsid w:val="00885E34"/>
    <w:rsid w:val="00887BEE"/>
    <w:rsid w:val="0089437A"/>
    <w:rsid w:val="0089544E"/>
    <w:rsid w:val="0089666D"/>
    <w:rsid w:val="0089747F"/>
    <w:rsid w:val="008B05CE"/>
    <w:rsid w:val="008B3400"/>
    <w:rsid w:val="008B3953"/>
    <w:rsid w:val="008B506C"/>
    <w:rsid w:val="008B5BEB"/>
    <w:rsid w:val="008B6316"/>
    <w:rsid w:val="008B69B6"/>
    <w:rsid w:val="008B7EC3"/>
    <w:rsid w:val="008C1BDE"/>
    <w:rsid w:val="008D0AFA"/>
    <w:rsid w:val="008D1E00"/>
    <w:rsid w:val="008D3BE4"/>
    <w:rsid w:val="008D4305"/>
    <w:rsid w:val="008D504D"/>
    <w:rsid w:val="008D5D06"/>
    <w:rsid w:val="008D7759"/>
    <w:rsid w:val="008E0D9F"/>
    <w:rsid w:val="008E18C9"/>
    <w:rsid w:val="008E2C96"/>
    <w:rsid w:val="008E5D90"/>
    <w:rsid w:val="008E6C00"/>
    <w:rsid w:val="008F1B69"/>
    <w:rsid w:val="00900021"/>
    <w:rsid w:val="00900B91"/>
    <w:rsid w:val="00901911"/>
    <w:rsid w:val="00901A94"/>
    <w:rsid w:val="00905140"/>
    <w:rsid w:val="00905910"/>
    <w:rsid w:val="009060E7"/>
    <w:rsid w:val="00907625"/>
    <w:rsid w:val="0091092B"/>
    <w:rsid w:val="009113A8"/>
    <w:rsid w:val="00911414"/>
    <w:rsid w:val="0091171C"/>
    <w:rsid w:val="00911AB7"/>
    <w:rsid w:val="00912B8C"/>
    <w:rsid w:val="0091423C"/>
    <w:rsid w:val="0091589F"/>
    <w:rsid w:val="0092605B"/>
    <w:rsid w:val="00926895"/>
    <w:rsid w:val="009269AD"/>
    <w:rsid w:val="00926A94"/>
    <w:rsid w:val="00927CBC"/>
    <w:rsid w:val="009328E3"/>
    <w:rsid w:val="0093394C"/>
    <w:rsid w:val="00936503"/>
    <w:rsid w:val="009466A8"/>
    <w:rsid w:val="009467B3"/>
    <w:rsid w:val="00951610"/>
    <w:rsid w:val="00951B6D"/>
    <w:rsid w:val="0095479E"/>
    <w:rsid w:val="00954962"/>
    <w:rsid w:val="00955D04"/>
    <w:rsid w:val="00955EA3"/>
    <w:rsid w:val="009564E6"/>
    <w:rsid w:val="00960173"/>
    <w:rsid w:val="009623FD"/>
    <w:rsid w:val="00962B34"/>
    <w:rsid w:val="00973F03"/>
    <w:rsid w:val="009745A9"/>
    <w:rsid w:val="00974889"/>
    <w:rsid w:val="00976439"/>
    <w:rsid w:val="00980FD1"/>
    <w:rsid w:val="00983935"/>
    <w:rsid w:val="0098407F"/>
    <w:rsid w:val="009877B0"/>
    <w:rsid w:val="00991FB9"/>
    <w:rsid w:val="009933AD"/>
    <w:rsid w:val="00993868"/>
    <w:rsid w:val="009945AF"/>
    <w:rsid w:val="00994E66"/>
    <w:rsid w:val="00995498"/>
    <w:rsid w:val="009A094D"/>
    <w:rsid w:val="009A3F53"/>
    <w:rsid w:val="009A6B70"/>
    <w:rsid w:val="009A789F"/>
    <w:rsid w:val="009B1EE4"/>
    <w:rsid w:val="009B3CD2"/>
    <w:rsid w:val="009B5E87"/>
    <w:rsid w:val="009C02ED"/>
    <w:rsid w:val="009C19E4"/>
    <w:rsid w:val="009C497F"/>
    <w:rsid w:val="009C7484"/>
    <w:rsid w:val="009D330F"/>
    <w:rsid w:val="009D3DAF"/>
    <w:rsid w:val="009D3F12"/>
    <w:rsid w:val="009D7610"/>
    <w:rsid w:val="009D79B4"/>
    <w:rsid w:val="009D7EC6"/>
    <w:rsid w:val="009E08CC"/>
    <w:rsid w:val="009E3087"/>
    <w:rsid w:val="009E621E"/>
    <w:rsid w:val="009E7450"/>
    <w:rsid w:val="009F26A5"/>
    <w:rsid w:val="009F3D6F"/>
    <w:rsid w:val="009F3F5E"/>
    <w:rsid w:val="009F4D9D"/>
    <w:rsid w:val="009F5BE0"/>
    <w:rsid w:val="009F672F"/>
    <w:rsid w:val="009F7D2D"/>
    <w:rsid w:val="00A01D5A"/>
    <w:rsid w:val="00A02041"/>
    <w:rsid w:val="00A0222F"/>
    <w:rsid w:val="00A02B93"/>
    <w:rsid w:val="00A02C53"/>
    <w:rsid w:val="00A0453A"/>
    <w:rsid w:val="00A06C40"/>
    <w:rsid w:val="00A13B24"/>
    <w:rsid w:val="00A151D7"/>
    <w:rsid w:val="00A16A7A"/>
    <w:rsid w:val="00A23F9B"/>
    <w:rsid w:val="00A24986"/>
    <w:rsid w:val="00A25C79"/>
    <w:rsid w:val="00A25ECE"/>
    <w:rsid w:val="00A26869"/>
    <w:rsid w:val="00A2708F"/>
    <w:rsid w:val="00A27608"/>
    <w:rsid w:val="00A27EE8"/>
    <w:rsid w:val="00A358B7"/>
    <w:rsid w:val="00A35C42"/>
    <w:rsid w:val="00A43E60"/>
    <w:rsid w:val="00A44DE9"/>
    <w:rsid w:val="00A4532E"/>
    <w:rsid w:val="00A500AB"/>
    <w:rsid w:val="00A51CC8"/>
    <w:rsid w:val="00A549C3"/>
    <w:rsid w:val="00A5711D"/>
    <w:rsid w:val="00A60570"/>
    <w:rsid w:val="00A60F1E"/>
    <w:rsid w:val="00A613DE"/>
    <w:rsid w:val="00A617D4"/>
    <w:rsid w:val="00A66A7B"/>
    <w:rsid w:val="00A72122"/>
    <w:rsid w:val="00A7294A"/>
    <w:rsid w:val="00A73041"/>
    <w:rsid w:val="00A74B7D"/>
    <w:rsid w:val="00A77E80"/>
    <w:rsid w:val="00A80696"/>
    <w:rsid w:val="00A81578"/>
    <w:rsid w:val="00A84991"/>
    <w:rsid w:val="00A857E7"/>
    <w:rsid w:val="00A86265"/>
    <w:rsid w:val="00A87086"/>
    <w:rsid w:val="00A91B4C"/>
    <w:rsid w:val="00A94E0E"/>
    <w:rsid w:val="00A97308"/>
    <w:rsid w:val="00A97398"/>
    <w:rsid w:val="00AA10E6"/>
    <w:rsid w:val="00AA4F9B"/>
    <w:rsid w:val="00AB3098"/>
    <w:rsid w:val="00AB52B2"/>
    <w:rsid w:val="00AB5344"/>
    <w:rsid w:val="00AB74C2"/>
    <w:rsid w:val="00AC14EB"/>
    <w:rsid w:val="00AC1A9B"/>
    <w:rsid w:val="00AC1BD9"/>
    <w:rsid w:val="00AC2C87"/>
    <w:rsid w:val="00AC39A3"/>
    <w:rsid w:val="00AC3FEB"/>
    <w:rsid w:val="00AC5162"/>
    <w:rsid w:val="00AD27BE"/>
    <w:rsid w:val="00AD3378"/>
    <w:rsid w:val="00AD419D"/>
    <w:rsid w:val="00AD4593"/>
    <w:rsid w:val="00AD62E2"/>
    <w:rsid w:val="00AE3870"/>
    <w:rsid w:val="00AE6FD2"/>
    <w:rsid w:val="00AF081C"/>
    <w:rsid w:val="00AF5538"/>
    <w:rsid w:val="00AF717A"/>
    <w:rsid w:val="00B02B69"/>
    <w:rsid w:val="00B04B19"/>
    <w:rsid w:val="00B075CF"/>
    <w:rsid w:val="00B129BC"/>
    <w:rsid w:val="00B12AE4"/>
    <w:rsid w:val="00B162D8"/>
    <w:rsid w:val="00B16E8D"/>
    <w:rsid w:val="00B1787A"/>
    <w:rsid w:val="00B22436"/>
    <w:rsid w:val="00B246F8"/>
    <w:rsid w:val="00B30E31"/>
    <w:rsid w:val="00B3324F"/>
    <w:rsid w:val="00B35561"/>
    <w:rsid w:val="00B369BF"/>
    <w:rsid w:val="00B36D89"/>
    <w:rsid w:val="00B375AC"/>
    <w:rsid w:val="00B400E9"/>
    <w:rsid w:val="00B46075"/>
    <w:rsid w:val="00B505FF"/>
    <w:rsid w:val="00B53E4D"/>
    <w:rsid w:val="00B556B1"/>
    <w:rsid w:val="00B55833"/>
    <w:rsid w:val="00B55D40"/>
    <w:rsid w:val="00B560A2"/>
    <w:rsid w:val="00B60D77"/>
    <w:rsid w:val="00B60DE3"/>
    <w:rsid w:val="00B60E47"/>
    <w:rsid w:val="00B61D25"/>
    <w:rsid w:val="00B63569"/>
    <w:rsid w:val="00B648F8"/>
    <w:rsid w:val="00B65BFA"/>
    <w:rsid w:val="00B6735C"/>
    <w:rsid w:val="00B70378"/>
    <w:rsid w:val="00B71CED"/>
    <w:rsid w:val="00B724AD"/>
    <w:rsid w:val="00B73D98"/>
    <w:rsid w:val="00B7486F"/>
    <w:rsid w:val="00B74AC6"/>
    <w:rsid w:val="00B76A99"/>
    <w:rsid w:val="00B8143B"/>
    <w:rsid w:val="00B81984"/>
    <w:rsid w:val="00B8352D"/>
    <w:rsid w:val="00B84E61"/>
    <w:rsid w:val="00B8608B"/>
    <w:rsid w:val="00B87AC5"/>
    <w:rsid w:val="00B90155"/>
    <w:rsid w:val="00B93840"/>
    <w:rsid w:val="00B959AF"/>
    <w:rsid w:val="00BA04CA"/>
    <w:rsid w:val="00BA317D"/>
    <w:rsid w:val="00BA3316"/>
    <w:rsid w:val="00BA3ED6"/>
    <w:rsid w:val="00BA4245"/>
    <w:rsid w:val="00BA4EFB"/>
    <w:rsid w:val="00BB0462"/>
    <w:rsid w:val="00BB0703"/>
    <w:rsid w:val="00BB1E15"/>
    <w:rsid w:val="00BB4665"/>
    <w:rsid w:val="00BB560B"/>
    <w:rsid w:val="00BC4B0E"/>
    <w:rsid w:val="00BC4F1D"/>
    <w:rsid w:val="00BC6A75"/>
    <w:rsid w:val="00BC75A0"/>
    <w:rsid w:val="00BD14F9"/>
    <w:rsid w:val="00BD23C9"/>
    <w:rsid w:val="00BD2583"/>
    <w:rsid w:val="00BD4758"/>
    <w:rsid w:val="00BD6143"/>
    <w:rsid w:val="00BE15BD"/>
    <w:rsid w:val="00BE2531"/>
    <w:rsid w:val="00BE2933"/>
    <w:rsid w:val="00BE2D5D"/>
    <w:rsid w:val="00BE2F31"/>
    <w:rsid w:val="00BE5948"/>
    <w:rsid w:val="00BE6EAF"/>
    <w:rsid w:val="00BF03A7"/>
    <w:rsid w:val="00BF36A8"/>
    <w:rsid w:val="00BF37C8"/>
    <w:rsid w:val="00C003AC"/>
    <w:rsid w:val="00C01F89"/>
    <w:rsid w:val="00C02B74"/>
    <w:rsid w:val="00C05F36"/>
    <w:rsid w:val="00C06F2B"/>
    <w:rsid w:val="00C14186"/>
    <w:rsid w:val="00C20770"/>
    <w:rsid w:val="00C2371A"/>
    <w:rsid w:val="00C26260"/>
    <w:rsid w:val="00C27215"/>
    <w:rsid w:val="00C355EA"/>
    <w:rsid w:val="00C366DA"/>
    <w:rsid w:val="00C374E9"/>
    <w:rsid w:val="00C4766D"/>
    <w:rsid w:val="00C478A0"/>
    <w:rsid w:val="00C548C3"/>
    <w:rsid w:val="00C5560D"/>
    <w:rsid w:val="00C571C6"/>
    <w:rsid w:val="00C635B8"/>
    <w:rsid w:val="00C6456B"/>
    <w:rsid w:val="00C71E54"/>
    <w:rsid w:val="00C72C87"/>
    <w:rsid w:val="00C7366B"/>
    <w:rsid w:val="00C744E3"/>
    <w:rsid w:val="00C76C1C"/>
    <w:rsid w:val="00C801BB"/>
    <w:rsid w:val="00C80C86"/>
    <w:rsid w:val="00C8194D"/>
    <w:rsid w:val="00C81C0E"/>
    <w:rsid w:val="00C8297E"/>
    <w:rsid w:val="00C84D63"/>
    <w:rsid w:val="00C865B1"/>
    <w:rsid w:val="00C91585"/>
    <w:rsid w:val="00C916AD"/>
    <w:rsid w:val="00C916E4"/>
    <w:rsid w:val="00C96A38"/>
    <w:rsid w:val="00C97FB3"/>
    <w:rsid w:val="00CA0A84"/>
    <w:rsid w:val="00CA19D4"/>
    <w:rsid w:val="00CA2263"/>
    <w:rsid w:val="00CA37D1"/>
    <w:rsid w:val="00CA4521"/>
    <w:rsid w:val="00CB1388"/>
    <w:rsid w:val="00CB33B6"/>
    <w:rsid w:val="00CB55CE"/>
    <w:rsid w:val="00CB77CF"/>
    <w:rsid w:val="00CC0685"/>
    <w:rsid w:val="00CC0F18"/>
    <w:rsid w:val="00CC1AE9"/>
    <w:rsid w:val="00CC219F"/>
    <w:rsid w:val="00CC3270"/>
    <w:rsid w:val="00CC6084"/>
    <w:rsid w:val="00CC6C96"/>
    <w:rsid w:val="00CD2470"/>
    <w:rsid w:val="00CD53CF"/>
    <w:rsid w:val="00CE3A7B"/>
    <w:rsid w:val="00CE6E73"/>
    <w:rsid w:val="00CE7C98"/>
    <w:rsid w:val="00CF3791"/>
    <w:rsid w:val="00CF37F7"/>
    <w:rsid w:val="00CF38C1"/>
    <w:rsid w:val="00CF5F56"/>
    <w:rsid w:val="00D00B52"/>
    <w:rsid w:val="00D01652"/>
    <w:rsid w:val="00D06308"/>
    <w:rsid w:val="00D068F2"/>
    <w:rsid w:val="00D06AD4"/>
    <w:rsid w:val="00D078DB"/>
    <w:rsid w:val="00D11266"/>
    <w:rsid w:val="00D1133C"/>
    <w:rsid w:val="00D12B5B"/>
    <w:rsid w:val="00D1403A"/>
    <w:rsid w:val="00D22715"/>
    <w:rsid w:val="00D24973"/>
    <w:rsid w:val="00D24D6D"/>
    <w:rsid w:val="00D31E5D"/>
    <w:rsid w:val="00D32911"/>
    <w:rsid w:val="00D33A62"/>
    <w:rsid w:val="00D34150"/>
    <w:rsid w:val="00D36500"/>
    <w:rsid w:val="00D447D2"/>
    <w:rsid w:val="00D50070"/>
    <w:rsid w:val="00D53C86"/>
    <w:rsid w:val="00D54292"/>
    <w:rsid w:val="00D54A80"/>
    <w:rsid w:val="00D55A40"/>
    <w:rsid w:val="00D56828"/>
    <w:rsid w:val="00D60192"/>
    <w:rsid w:val="00D61CF8"/>
    <w:rsid w:val="00D63E4E"/>
    <w:rsid w:val="00D709A8"/>
    <w:rsid w:val="00D70F10"/>
    <w:rsid w:val="00D74862"/>
    <w:rsid w:val="00D768D3"/>
    <w:rsid w:val="00D77CA0"/>
    <w:rsid w:val="00D81BCE"/>
    <w:rsid w:val="00D82F3C"/>
    <w:rsid w:val="00D83C09"/>
    <w:rsid w:val="00D83E38"/>
    <w:rsid w:val="00D8469C"/>
    <w:rsid w:val="00D8510D"/>
    <w:rsid w:val="00D85B96"/>
    <w:rsid w:val="00D87EFC"/>
    <w:rsid w:val="00D92302"/>
    <w:rsid w:val="00D93A2B"/>
    <w:rsid w:val="00D94704"/>
    <w:rsid w:val="00D947D6"/>
    <w:rsid w:val="00D94966"/>
    <w:rsid w:val="00DA0FFC"/>
    <w:rsid w:val="00DA4E3D"/>
    <w:rsid w:val="00DA60DD"/>
    <w:rsid w:val="00DB181A"/>
    <w:rsid w:val="00DB3C44"/>
    <w:rsid w:val="00DB52B3"/>
    <w:rsid w:val="00DB6109"/>
    <w:rsid w:val="00DB7EE7"/>
    <w:rsid w:val="00DC1D5E"/>
    <w:rsid w:val="00DC22A6"/>
    <w:rsid w:val="00DC3ABB"/>
    <w:rsid w:val="00DC6124"/>
    <w:rsid w:val="00DC73B7"/>
    <w:rsid w:val="00DD0FBF"/>
    <w:rsid w:val="00DD20D8"/>
    <w:rsid w:val="00DD64E3"/>
    <w:rsid w:val="00DD67C0"/>
    <w:rsid w:val="00DD7A74"/>
    <w:rsid w:val="00DE07EC"/>
    <w:rsid w:val="00DE137D"/>
    <w:rsid w:val="00DE3031"/>
    <w:rsid w:val="00DE44FD"/>
    <w:rsid w:val="00DE5A54"/>
    <w:rsid w:val="00DE6186"/>
    <w:rsid w:val="00DF03A9"/>
    <w:rsid w:val="00DF25C5"/>
    <w:rsid w:val="00DF75CC"/>
    <w:rsid w:val="00E0036D"/>
    <w:rsid w:val="00E00432"/>
    <w:rsid w:val="00E020EC"/>
    <w:rsid w:val="00E0699D"/>
    <w:rsid w:val="00E072B2"/>
    <w:rsid w:val="00E14FC6"/>
    <w:rsid w:val="00E154E4"/>
    <w:rsid w:val="00E2040F"/>
    <w:rsid w:val="00E21DC5"/>
    <w:rsid w:val="00E2295C"/>
    <w:rsid w:val="00E27329"/>
    <w:rsid w:val="00E3038B"/>
    <w:rsid w:val="00E3114B"/>
    <w:rsid w:val="00E33627"/>
    <w:rsid w:val="00E351D9"/>
    <w:rsid w:val="00E35204"/>
    <w:rsid w:val="00E36446"/>
    <w:rsid w:val="00E40A73"/>
    <w:rsid w:val="00E40ED0"/>
    <w:rsid w:val="00E41784"/>
    <w:rsid w:val="00E43514"/>
    <w:rsid w:val="00E51E21"/>
    <w:rsid w:val="00E53F5D"/>
    <w:rsid w:val="00E55A31"/>
    <w:rsid w:val="00E57841"/>
    <w:rsid w:val="00E60996"/>
    <w:rsid w:val="00E62984"/>
    <w:rsid w:val="00E635BA"/>
    <w:rsid w:val="00E654C0"/>
    <w:rsid w:val="00E662B3"/>
    <w:rsid w:val="00E662BA"/>
    <w:rsid w:val="00E749C1"/>
    <w:rsid w:val="00E857C6"/>
    <w:rsid w:val="00E8728C"/>
    <w:rsid w:val="00E87CAC"/>
    <w:rsid w:val="00E87E41"/>
    <w:rsid w:val="00E93A50"/>
    <w:rsid w:val="00E952B6"/>
    <w:rsid w:val="00E96CCE"/>
    <w:rsid w:val="00EA4607"/>
    <w:rsid w:val="00EA63F0"/>
    <w:rsid w:val="00EA64BB"/>
    <w:rsid w:val="00EA6DCD"/>
    <w:rsid w:val="00EB0977"/>
    <w:rsid w:val="00EB7B0E"/>
    <w:rsid w:val="00EC493A"/>
    <w:rsid w:val="00EC79A0"/>
    <w:rsid w:val="00ED0BA1"/>
    <w:rsid w:val="00ED0DF8"/>
    <w:rsid w:val="00ED2D25"/>
    <w:rsid w:val="00ED3E23"/>
    <w:rsid w:val="00ED51DC"/>
    <w:rsid w:val="00ED7F06"/>
    <w:rsid w:val="00EE010D"/>
    <w:rsid w:val="00EE3711"/>
    <w:rsid w:val="00EE449E"/>
    <w:rsid w:val="00EE66D8"/>
    <w:rsid w:val="00EF0D11"/>
    <w:rsid w:val="00EF1492"/>
    <w:rsid w:val="00EF1AAC"/>
    <w:rsid w:val="00EF42E6"/>
    <w:rsid w:val="00EF560B"/>
    <w:rsid w:val="00F005AF"/>
    <w:rsid w:val="00F0103C"/>
    <w:rsid w:val="00F05E3E"/>
    <w:rsid w:val="00F06D28"/>
    <w:rsid w:val="00F10DE7"/>
    <w:rsid w:val="00F126C0"/>
    <w:rsid w:val="00F1481D"/>
    <w:rsid w:val="00F16157"/>
    <w:rsid w:val="00F17B34"/>
    <w:rsid w:val="00F21E05"/>
    <w:rsid w:val="00F27077"/>
    <w:rsid w:val="00F27566"/>
    <w:rsid w:val="00F30835"/>
    <w:rsid w:val="00F30ED5"/>
    <w:rsid w:val="00F34BA7"/>
    <w:rsid w:val="00F3570D"/>
    <w:rsid w:val="00F365B5"/>
    <w:rsid w:val="00F36F76"/>
    <w:rsid w:val="00F411C6"/>
    <w:rsid w:val="00F41B12"/>
    <w:rsid w:val="00F41C9E"/>
    <w:rsid w:val="00F42221"/>
    <w:rsid w:val="00F43E5F"/>
    <w:rsid w:val="00F4539A"/>
    <w:rsid w:val="00F4683A"/>
    <w:rsid w:val="00F47856"/>
    <w:rsid w:val="00F507DE"/>
    <w:rsid w:val="00F552ED"/>
    <w:rsid w:val="00F6331F"/>
    <w:rsid w:val="00F6399B"/>
    <w:rsid w:val="00F66A67"/>
    <w:rsid w:val="00F70789"/>
    <w:rsid w:val="00F7460C"/>
    <w:rsid w:val="00F74769"/>
    <w:rsid w:val="00F74787"/>
    <w:rsid w:val="00F76040"/>
    <w:rsid w:val="00F80B36"/>
    <w:rsid w:val="00F81E40"/>
    <w:rsid w:val="00F82CDD"/>
    <w:rsid w:val="00F905C4"/>
    <w:rsid w:val="00F91C86"/>
    <w:rsid w:val="00F92C43"/>
    <w:rsid w:val="00F92F76"/>
    <w:rsid w:val="00F93F2F"/>
    <w:rsid w:val="00F9424F"/>
    <w:rsid w:val="00F956A8"/>
    <w:rsid w:val="00F95F21"/>
    <w:rsid w:val="00F96D91"/>
    <w:rsid w:val="00FA01D4"/>
    <w:rsid w:val="00FA2626"/>
    <w:rsid w:val="00FA33CA"/>
    <w:rsid w:val="00FA4226"/>
    <w:rsid w:val="00FA71F4"/>
    <w:rsid w:val="00FA7B6D"/>
    <w:rsid w:val="00FB0534"/>
    <w:rsid w:val="00FB51FD"/>
    <w:rsid w:val="00FB6BA8"/>
    <w:rsid w:val="00FC4DF6"/>
    <w:rsid w:val="00FC62D6"/>
    <w:rsid w:val="00FC6F1E"/>
    <w:rsid w:val="00FC795C"/>
    <w:rsid w:val="00FD0FF3"/>
    <w:rsid w:val="00FD3377"/>
    <w:rsid w:val="00FD4EDB"/>
    <w:rsid w:val="00FD6EF5"/>
    <w:rsid w:val="00FD70DD"/>
    <w:rsid w:val="00FD78B4"/>
    <w:rsid w:val="00FE071F"/>
    <w:rsid w:val="00FE189A"/>
    <w:rsid w:val="00FE1FF6"/>
    <w:rsid w:val="00FE21A7"/>
    <w:rsid w:val="00FE2EC2"/>
    <w:rsid w:val="00FE3DBD"/>
    <w:rsid w:val="05F5543C"/>
    <w:rsid w:val="067750ED"/>
    <w:rsid w:val="09603A03"/>
    <w:rsid w:val="0F6F1BBD"/>
    <w:rsid w:val="13B64B23"/>
    <w:rsid w:val="43444BAA"/>
    <w:rsid w:val="73FC3FC6"/>
    <w:rsid w:val="793422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qFormat="1" w:unhideWhenUsed="0" w:uiPriority="0" w:semiHidden="0" w:name="Table Columns 3"/>
    <w:lsdException w:uiPriority="0" w:name="Table Columns 4"/>
    <w:lsdException w:qFormat="1" w:unhideWhenUsed="0" w:uiPriority="0" w:semiHidden="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qFormat="1" w:unhideWhenUsed="0" w:uiPriority="0" w:semiHidden="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pPr>
    <w:rPr>
      <w:rFonts w:ascii="Times New Roman" w:hAnsi="Times New Roman" w:eastAsia="Times New Roman" w:cs="Times New Roman"/>
      <w:sz w:val="24"/>
      <w:szCs w:val="24"/>
      <w:lang w:val="en-US" w:eastAsia="en-US" w:bidi="ar-EG"/>
    </w:rPr>
  </w:style>
  <w:style w:type="paragraph" w:styleId="2">
    <w:name w:val="heading 2"/>
    <w:basedOn w:val="1"/>
    <w:link w:val="33"/>
    <w:qFormat/>
    <w:uiPriority w:val="9"/>
    <w:pPr>
      <w:bidi w:val="0"/>
      <w:spacing w:before="100" w:beforeAutospacing="1" w:after="100" w:afterAutospacing="1"/>
      <w:outlineLvl w:val="1"/>
    </w:pPr>
    <w:rPr>
      <w:b/>
      <w:bCs/>
      <w:sz w:val="36"/>
      <w:szCs w:val="36"/>
      <w:lang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semiHidden/>
    <w:qFormat/>
    <w:uiPriority w:val="0"/>
    <w:rPr>
      <w:rFonts w:ascii="Tahoma" w:hAnsi="Tahoma" w:cs="Tahoma"/>
      <w:sz w:val="16"/>
      <w:szCs w:val="16"/>
    </w:rPr>
  </w:style>
  <w:style w:type="paragraph" w:styleId="6">
    <w:name w:val="caption"/>
    <w:basedOn w:val="1"/>
    <w:next w:val="1"/>
    <w:semiHidden/>
    <w:unhideWhenUsed/>
    <w:qFormat/>
    <w:uiPriority w:val="0"/>
    <w:pPr>
      <w:spacing w:after="200"/>
    </w:pPr>
    <w:rPr>
      <w:i/>
      <w:iCs/>
      <w:color w:val="1F497D" w:themeColor="text2"/>
      <w:sz w:val="18"/>
      <w:szCs w:val="18"/>
      <w14:textFill>
        <w14:solidFill>
          <w14:schemeClr w14:val="tx2"/>
        </w14:solidFill>
      </w14:textFill>
    </w:rPr>
  </w:style>
  <w:style w:type="paragraph" w:styleId="7">
    <w:name w:val="footer"/>
    <w:basedOn w:val="1"/>
    <w:link w:val="34"/>
    <w:qFormat/>
    <w:uiPriority w:val="99"/>
    <w:pPr>
      <w:tabs>
        <w:tab w:val="center" w:pos="4153"/>
        <w:tab w:val="right" w:pos="8306"/>
      </w:tabs>
    </w:pPr>
  </w:style>
  <w:style w:type="character" w:styleId="8">
    <w:name w:val="footnote reference"/>
    <w:basedOn w:val="3"/>
    <w:semiHidden/>
    <w:qFormat/>
    <w:uiPriority w:val="0"/>
    <w:rPr>
      <w:vertAlign w:val="superscript"/>
    </w:rPr>
  </w:style>
  <w:style w:type="paragraph" w:styleId="9">
    <w:name w:val="footnote text"/>
    <w:basedOn w:val="1"/>
    <w:semiHidden/>
    <w:qFormat/>
    <w:uiPriority w:val="0"/>
    <w:pPr>
      <w:bidi w:val="0"/>
    </w:pPr>
    <w:rPr>
      <w:rFonts w:eastAsia="SimSun"/>
      <w:sz w:val="20"/>
      <w:szCs w:val="20"/>
      <w:lang w:eastAsia="zh-CN" w:bidi="ar-SA"/>
    </w:rPr>
  </w:style>
  <w:style w:type="paragraph" w:styleId="10">
    <w:name w:val="header"/>
    <w:basedOn w:val="1"/>
    <w:qFormat/>
    <w:uiPriority w:val="0"/>
    <w:pPr>
      <w:tabs>
        <w:tab w:val="center" w:pos="4153"/>
        <w:tab w:val="right" w:pos="8306"/>
      </w:tabs>
    </w:pPr>
  </w:style>
  <w:style w:type="paragraph" w:styleId="11">
    <w:name w:val="HTML Preformatted"/>
    <w:basedOn w:val="1"/>
    <w:link w:val="36"/>
    <w:semiHidden/>
    <w:unhideWhenUsed/>
    <w:qFormat/>
    <w:uiPriority w:val="0"/>
    <w:rPr>
      <w:rFonts w:ascii="Consolas" w:hAnsi="Consolas"/>
      <w:sz w:val="20"/>
      <w:szCs w:val="20"/>
    </w:rPr>
  </w:style>
  <w:style w:type="character" w:styleId="12">
    <w:name w:val="Hyperlink"/>
    <w:basedOn w:val="3"/>
    <w:qFormat/>
    <w:uiPriority w:val="0"/>
    <w:rPr>
      <w:color w:val="0000FF"/>
      <w:u w:val="single"/>
    </w:rPr>
  </w:style>
  <w:style w:type="paragraph" w:styleId="13">
    <w:name w:val="Normal (Web)"/>
    <w:basedOn w:val="1"/>
    <w:qFormat/>
    <w:uiPriority w:val="0"/>
    <w:pPr>
      <w:bidi w:val="0"/>
      <w:spacing w:before="100" w:beforeAutospacing="1" w:after="100" w:afterAutospacing="1"/>
    </w:pPr>
    <w:rPr>
      <w:color w:val="333366"/>
    </w:rPr>
  </w:style>
  <w:style w:type="character" w:styleId="14">
    <w:name w:val="page number"/>
    <w:basedOn w:val="3"/>
    <w:qFormat/>
    <w:uiPriority w:val="0"/>
  </w:style>
  <w:style w:type="character" w:styleId="15">
    <w:name w:val="Strong"/>
    <w:basedOn w:val="3"/>
    <w:qFormat/>
    <w:uiPriority w:val="0"/>
    <w:rPr>
      <w:b/>
      <w:bCs/>
    </w:rPr>
  </w:style>
  <w:style w:type="table" w:styleId="16">
    <w:name w:val="Table 3D effects 3"/>
    <w:basedOn w:val="4"/>
    <w:qFormat/>
    <w:uiPriority w:val="0"/>
    <w:pPr>
      <w:bidi/>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7">
    <w:name w:val="Table Columns 3"/>
    <w:basedOn w:val="4"/>
    <w:qFormat/>
    <w:uiPriority w:val="0"/>
    <w:pPr>
      <w:bidi/>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8">
    <w:name w:val="Table Columns 5"/>
    <w:basedOn w:val="4"/>
    <w:qFormat/>
    <w:uiPriority w:val="0"/>
    <w:pPr>
      <w:bidi/>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Contemporary"/>
    <w:basedOn w:val="4"/>
    <w:qFormat/>
    <w:uiPriority w:val="0"/>
    <w:pPr>
      <w:bidi/>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20">
    <w:name w:val="Table Elegant"/>
    <w:basedOn w:val="4"/>
    <w:qFormat/>
    <w:uiPriority w:val="0"/>
    <w:pPr>
      <w:bidi/>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21">
    <w:name w:val="Table Grid"/>
    <w:basedOn w:val="4"/>
    <w:qFormat/>
    <w:uiPriority w:val="0"/>
    <w:pPr>
      <w:bidi/>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22">
    <w:name w:val="Table Web 2"/>
    <w:basedOn w:val="4"/>
    <w:qFormat/>
    <w:uiPriority w:val="0"/>
    <w:pPr>
      <w:bidi/>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23">
    <w:name w:val="Colorful List Accent 5"/>
    <w:basedOn w:val="4"/>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24">
    <w:name w:val="Colorful Grid Accent 1"/>
    <w:basedOn w:val="4"/>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paragraph" w:customStyle="1" w:styleId="25">
    <w:name w:val="pagesubheader"/>
    <w:basedOn w:val="1"/>
    <w:qFormat/>
    <w:uiPriority w:val="0"/>
    <w:pPr>
      <w:bidi w:val="0"/>
      <w:spacing w:before="100" w:beforeAutospacing="1" w:after="100" w:afterAutospacing="1"/>
    </w:pPr>
  </w:style>
  <w:style w:type="paragraph" w:styleId="26">
    <w:name w:val="List Paragraph"/>
    <w:basedOn w:val="1"/>
    <w:qFormat/>
    <w:uiPriority w:val="34"/>
    <w:pPr>
      <w:bidi w:val="0"/>
      <w:spacing w:after="200" w:line="276" w:lineRule="auto"/>
      <w:ind w:left="720"/>
      <w:contextualSpacing/>
    </w:pPr>
    <w:rPr>
      <w:rFonts w:ascii="Calibri" w:hAnsi="Calibri" w:cs="Arial"/>
      <w:sz w:val="22"/>
      <w:szCs w:val="22"/>
      <w:lang w:bidi="ar-SA"/>
    </w:rPr>
  </w:style>
  <w:style w:type="paragraph" w:customStyle="1" w:styleId="27">
    <w:name w:val="text"/>
    <w:basedOn w:val="1"/>
    <w:qFormat/>
    <w:uiPriority w:val="0"/>
    <w:pPr>
      <w:bidi w:val="0"/>
      <w:spacing w:line="240" w:lineRule="exact"/>
      <w:ind w:firstLine="187"/>
      <w:jc w:val="both"/>
    </w:pPr>
    <w:rPr>
      <w:rFonts w:eastAsia="SimSun"/>
      <w:sz w:val="20"/>
      <w:szCs w:val="20"/>
      <w:lang w:eastAsia="zh-CN" w:bidi="ar-SA"/>
    </w:rPr>
  </w:style>
  <w:style w:type="paragraph" w:customStyle="1" w:styleId="28">
    <w:name w:val="section head (1)"/>
    <w:basedOn w:val="1"/>
    <w:qFormat/>
    <w:uiPriority w:val="0"/>
    <w:pPr>
      <w:numPr>
        <w:ilvl w:val="0"/>
        <w:numId w:val="1"/>
      </w:numPr>
      <w:tabs>
        <w:tab w:val="left" w:pos="360"/>
        <w:tab w:val="clear" w:pos="720"/>
      </w:tabs>
      <w:bidi w:val="0"/>
      <w:spacing w:before="120" w:after="120" w:line="216" w:lineRule="auto"/>
      <w:ind w:left="0" w:firstLine="0"/>
      <w:jc w:val="center"/>
    </w:pPr>
    <w:rPr>
      <w:rFonts w:eastAsia="SimSun"/>
      <w:smallCaps/>
      <w:sz w:val="20"/>
      <w:szCs w:val="20"/>
      <w:lang w:eastAsia="zh-CN" w:bidi="ar-SA"/>
    </w:rPr>
  </w:style>
  <w:style w:type="paragraph" w:styleId="29">
    <w:name w:val="No Spacing"/>
    <w:qFormat/>
    <w:uiPriority w:val="1"/>
    <w:pPr>
      <w:bidi/>
    </w:pPr>
    <w:rPr>
      <w:rFonts w:ascii="Times New Roman" w:hAnsi="Times New Roman" w:eastAsia="Times New Roman" w:cs="Times New Roman"/>
      <w:sz w:val="24"/>
      <w:szCs w:val="24"/>
      <w:lang w:val="en-US" w:eastAsia="en-US" w:bidi="ar-EG"/>
    </w:rPr>
  </w:style>
  <w:style w:type="paragraph" w:customStyle="1" w:styleId="30">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table" w:customStyle="1" w:styleId="31">
    <w:name w:val="Light Grid - Accent 11"/>
    <w:basedOn w:val="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customStyle="1" w:styleId="32">
    <w:name w:val="Light List - Accent 11"/>
    <w:basedOn w:val="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customStyle="1" w:styleId="33">
    <w:name w:val="Heading 2 Char"/>
    <w:basedOn w:val="3"/>
    <w:link w:val="2"/>
    <w:qFormat/>
    <w:uiPriority w:val="9"/>
    <w:rPr>
      <w:b/>
      <w:bCs/>
      <w:sz w:val="36"/>
      <w:szCs w:val="36"/>
    </w:rPr>
  </w:style>
  <w:style w:type="character" w:customStyle="1" w:styleId="34">
    <w:name w:val="Footer Char"/>
    <w:basedOn w:val="3"/>
    <w:link w:val="7"/>
    <w:qFormat/>
    <w:uiPriority w:val="99"/>
    <w:rPr>
      <w:sz w:val="24"/>
      <w:szCs w:val="24"/>
      <w:lang w:bidi="ar-EG"/>
    </w:rPr>
  </w:style>
  <w:style w:type="table" w:customStyle="1" w:styleId="35">
    <w:name w:val="Table Grid2"/>
    <w:basedOn w:val="4"/>
    <w:qFormat/>
    <w:uiPriority w:val="59"/>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6">
    <w:name w:val="HTML Preformatted Char"/>
    <w:basedOn w:val="3"/>
    <w:link w:val="11"/>
    <w:semiHidden/>
    <w:qFormat/>
    <w:uiPriority w:val="0"/>
    <w:rPr>
      <w:rFonts w:ascii="Consolas" w:hAnsi="Consolas"/>
      <w:lang w:bidi="ar-EG"/>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EB20C5-18B3-440B-8A3A-7A9035329E35}">
  <ds:schemaRefs/>
</ds:datastoreItem>
</file>

<file path=docProps/app.xml><?xml version="1.0" encoding="utf-8"?>
<Properties xmlns="http://schemas.openxmlformats.org/officeDocument/2006/extended-properties" xmlns:vt="http://schemas.openxmlformats.org/officeDocument/2006/docPropsVTypes">
  <Template>Normal.dotm</Template>
  <Pages>6</Pages>
  <Words>884</Words>
  <Characters>5588</Characters>
  <Lines>49</Lines>
  <Paragraphs>14</Paragraphs>
  <TotalTime>1</TotalTime>
  <ScaleCrop>false</ScaleCrop>
  <LinksUpToDate>false</LinksUpToDate>
  <CharactersWithSpaces>6468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2018-01-11T20:36:00Z</dcterms:created>
  <dc:creator>Ehab</dc:creator>
  <cp:lastModifiedBy>Hamed Atef</cp:lastModifiedBy>
  <cp:lastPrinted>2008-08-24T08:24:00Z</cp:lastPrinted>
  <dcterms:modified xsi:type="dcterms:W3CDTF">2026-05-04T11:09:43Z</dcterms:modified>
  <dc:title>Chapter 2</dc:title>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18F0443504CD4C348D1B062CC55AA67F_13</vt:lpwstr>
  </property>
</Properties>
</file>