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864"/>
          <w:sz w:val="30"/>
        </w:rPr>
        <w:t>Project Progress Memo — Silicon-Validated RL for Fast, Correct DSP-Accelerator RTL</w:t>
      </w:r>
    </w:p>
    <w:p>
      <w:r>
        <w:rPr>
          <w:i/>
          <w:sz w:val="21"/>
        </w:rPr>
        <w:t>One 7B code LLM, fine-tuned to generate FPGA DSP-accelerator RTL that is functionally correct AND clock-speed-optimized, validated on real silicon. Core experiments are complete; results are strong.</w:t>
      </w:r>
    </w:p>
    <w:p>
      <w:pPr>
        <w:spacing w:before="160" w:after="60"/>
      </w:pPr>
      <w:r>
        <w:rPr>
          <w:b/>
          <w:color w:val="1F3864"/>
          <w:sz w:val="26"/>
        </w:rPr>
        <w:t>1.  Where we are — completed and measured</w:t>
      </w:r>
    </w:p>
    <w:p>
      <w:pPr>
        <w:pStyle w:val="ListBullet"/>
        <w:spacing w:after="40" w:line="245" w:lineRule="auto"/>
      </w:pPr>
      <w:r>
        <w:t xml:space="preserve">Correctness (SFT). Base model writes these designs correctly ~7% of the time; after our supervised warm-start, </w:t>
      </w:r>
      <w:r>
        <w:rPr>
          <w:b/>
        </w:rPr>
        <w:t>74%</w:t>
      </w:r>
      <w:r>
        <w:t xml:space="preserve"> on held-out designs (93% excluding cordic). The same recipe transfers to a second model (Qwen2.5-Coder-7B: 2% -&gt; 68%), with no code changes.</w:t>
      </w:r>
    </w:p>
    <w:p>
      <w:pPr>
        <w:pStyle w:val="ListBullet"/>
        <w:spacing w:after="40" w:line="245" w:lineRule="auto"/>
      </w:pPr>
      <w:r>
        <w:t xml:space="preserve">Speed (RL / GRPO). On designs the model NEVER saw in training, real Vivado place-and-route shows the RL policy lifts clock frequency by </w:t>
      </w:r>
      <w:r>
        <w:rPr>
          <w:b/>
        </w:rPr>
        <w:t>+252% (interpolation) and +265% (extrapolation)</w:t>
      </w:r>
      <w:r>
        <w:t xml:space="preserve"> over the warm-start, while correctness holds or rises (91%-&gt;95%). It also beats best-of-8 sampling — RL makes the fast design the default, not a lucky draw.</w:t>
      </w:r>
    </w:p>
    <w:p>
      <w:pPr>
        <w:pStyle w:val="ListBullet"/>
        <w:spacing w:after="40" w:line="245" w:lineRule="auto"/>
      </w:pPr>
      <w:r>
        <w:t>Trustworthy reward. The speed-estimator (surrogate) is clamped and re-anchored to real synthesis; we caught and contained one reward-hacking episode, and every reported number comes from real Vivado or the board, never the estimator.</w:t>
      </w:r>
    </w:p>
    <w:p>
      <w:pPr>
        <w:pStyle w:val="ListBullet"/>
        <w:spacing w:after="40" w:line="245" w:lineRule="auto"/>
      </w:pPr>
      <w:r>
        <w:t>No collateral damage. RL adds ZERO regression beyond the warm-start on the public VerilogEval benchmark (the policy is a detachable adapter).</w:t>
      </w:r>
    </w:p>
    <w:p>
      <w:pPr>
        <w:pStyle w:val="ListBullet"/>
        <w:spacing w:after="40" w:line="245" w:lineRule="auto"/>
      </w:pPr>
      <w:r>
        <w:t>Silicon. Board + measurement harness validated to a gold standard: a canary circuit proves the rig is not the bottleneck (159 MHz margin), measurements are perfectly repeatable, and silicon-vs-static-timing correlation is physically sound (1.91x). First measured silicon datapoints are in hand.</w:t>
      </w:r>
    </w:p>
    <w:p>
      <w:pPr>
        <w:spacing w:before="160" w:after="60"/>
      </w:pPr>
      <w:r>
        <w:rPr>
          <w:b/>
          <w:color w:val="1F3864"/>
          <w:sz w:val="26"/>
        </w:rPr>
        <w:t>2.  What's next — ~3-4 weeks</w:t>
      </w:r>
    </w:p>
    <w:p>
      <w:pPr>
        <w:pStyle w:val="ListBullet"/>
        <w:spacing w:after="40" w:line="245" w:lineRule="auto"/>
      </w:pPr>
      <w:r>
        <w:t>Silicon money table (in progress now): 5 held-out designs, warm-start vs RL, measured megahertz on the real chip — the headline result.</w:t>
      </w:r>
    </w:p>
    <w:p>
      <w:pPr>
        <w:pStyle w:val="ListBullet"/>
        <w:spacing w:after="40" w:line="245" w:lineRule="auto"/>
      </w:pPr>
      <w:r>
        <w:t>HLS baseline: compare against Vivado HLS (the classical C-to-RTL alternative) — the one comparison every reviewer will demand.</w:t>
      </w:r>
    </w:p>
    <w:p>
      <w:pPr>
        <w:pStyle w:val="ListBullet"/>
        <w:spacing w:after="40" w:line="245" w:lineRule="auto"/>
      </w:pPr>
      <w:r>
        <w:t>Breadth: expand from 3 to 5 design families / 3 circuit classes (add IIR feedback filters + median comparator networks — both already vetted with 2-3.6x real speed headroom).</w:t>
      </w:r>
    </w:p>
    <w:p>
      <w:pPr>
        <w:pStyle w:val="ListBullet"/>
        <w:spacing w:after="40" w:line="245" w:lineRule="auto"/>
      </w:pPr>
      <w:r>
        <w:t>Ablation: surrogate-reward vs real-EDA-reward, with a cost/quality table justifying the surrogate.</w:t>
      </w:r>
    </w:p>
    <w:p>
      <w:pPr>
        <w:pStyle w:val="ListBullet"/>
        <w:spacing w:after="40" w:line="245" w:lineRule="auto"/>
      </w:pPr>
      <w:r>
        <w:t>Write and submit.</w:t>
      </w:r>
    </w:p>
    <w:p>
      <w:pPr>
        <w:spacing w:before="160" w:after="60"/>
      </w:pPr>
      <w:r>
        <w:rPr>
          <w:b/>
          <w:color w:val="1F3864"/>
          <w:sz w:val="26"/>
        </w:rPr>
        <w:t>3.  End result</w:t>
      </w:r>
    </w:p>
    <w:p>
      <w:pPr>
        <w:spacing w:after="40" w:line="245" w:lineRule="auto"/>
      </w:pPr>
      <w:r>
        <w:t>A paper demonstrating that correctness-gated, Fmax-rewarded reinforcement learning produces DSP-accelerator RTL that is correct and fast, generalizes to unseen designs (including parameters beyond the training range), transfers across two base models and five design families — and is validated on real silicon with the most rigorous, attributable measurement protocol yet published for LLM-generated hardware.</w:t>
      </w:r>
    </w:p>
    <w:p>
      <w:pPr>
        <w:spacing w:before="160" w:after="60"/>
      </w:pPr>
      <w:r>
        <w:rPr>
          <w:b/>
          <w:color w:val="1F3864"/>
          <w:sz w:val="26"/>
        </w:rPr>
        <w:t>4.  Why this is a top-tier (CCF-A EDA) contribution</w:t>
      </w:r>
    </w:p>
    <w:p>
      <w:pPr>
        <w:pStyle w:val="ListBullet"/>
        <w:spacing w:after="40" w:line="245" w:lineRule="auto"/>
      </w:pPr>
      <w:r>
        <w:t>Real, attributable silicon. The 2025 wave of LLM-for-RTL RL work stops at simulation or synthesis estimates. We measure on hardware, with a canary-attributed, repeatable, held-out protocol — the credible-evaluation gap in the field, and our clearest differentiator.</w:t>
      </w:r>
    </w:p>
    <w:p>
      <w:pPr>
        <w:pStyle w:val="ListBullet"/>
        <w:spacing w:after="40" w:line="245" w:lineRule="auto"/>
      </w:pPr>
      <w:r>
        <w:t>Machine-learning rigor. A frozen held-out split with explicit interpolation/extrapolation testing — standard in ML, rare in EDA generation papers — proves the results are generalization, not memorization.</w:t>
      </w:r>
    </w:p>
    <w:p>
      <w:pPr>
        <w:pStyle w:val="ListBullet"/>
        <w:spacing w:after="40" w:line="245" w:lineRule="auto"/>
      </w:pPr>
      <w:r>
        <w:t>Honest and reproducible. A documented reward-hacking case study and its fix, a replicated negative result, and full open artifacts. Positioned as a gold standard for EVALUATING LLM-generated hardware — the focused domain is what makes per-design silicon rigor possible.</w:t>
      </w:r>
    </w:p>
    <w:p>
      <w:pPr>
        <w:pStyle w:val="ListBullet"/>
        <w:spacing w:after="40" w:line="245" w:lineRule="auto"/>
      </w:pPr>
      <w:r>
        <w:t>Target: ICCAD / DAC-tier AI-for-EDA, with FPGA / FCCM / MLCAD as strong fallbacks. The completed silicon table, HLS baseline, and family expansion are precisely what lift it from a solid applied result into top-tier contention. (Assessed via three independent external reviews.)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