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b/>
          <w:bCs/>
          <w:sz w:val="56"/>
          <w:szCs w:val="56"/>
        </w:rPr>
        <w:t xml:space="preserve">Product Requirements Document</w:t>
      </w:r>
    </w:p>
    <w:p>
      <w:pPr>
        <w:spacing w:after="120"/>
        <w:jc w:val="center"/>
      </w:pPr>
      <w:r>
        <w:rPr>
          <w:color w:val="2E75B6"/>
          <w:sz w:val="36"/>
          <w:szCs w:val="36"/>
        </w:rPr>
        <w:t xml:space="preserve">CareBridge (working name)</w:t>
      </w:r>
    </w:p>
    <w:p>
      <w:pPr>
        <w:spacing w:after="800"/>
        <w:jc w:val="center"/>
      </w:pPr>
      <w:r>
        <w:rPr>
          <w:i/>
          <w:iCs/>
          <w:sz w:val="26"/>
          <w:szCs w:val="26"/>
        </w:rPr>
        <w:t xml:space="preserve">Patient-Owned, Multi-Clinic Health Record Platform with Integrated Diagnostics</w:t>
      </w:r>
    </w:p>
    <w:p>
      <w:pPr>
        <w:spacing w:after="80"/>
        <w:jc w:val="center"/>
      </w:pPr>
      <w:r>
        <w:rPr>
          <w:sz w:val="24"/>
          <w:szCs w:val="24"/>
        </w:rPr>
        <w:t xml:space="preserve">Version: 1.2 (MVP)</w:t>
      </w:r>
    </w:p>
    <w:p>
      <w:pPr>
        <w:spacing w:after="80"/>
        <w:jc w:val="center"/>
      </w:pPr>
      <w:r>
        <w:rPr>
          <w:sz w:val="24"/>
          <w:szCs w:val="24"/>
        </w:rPr>
        <w:t xml:space="preserve">Date: June 22, 2026</w:t>
      </w:r>
    </w:p>
    <w:p>
      <w:pPr>
        <w:spacing w:after="80"/>
        <w:jc w:val="center"/>
      </w:pPr>
      <w:r>
        <w:rPr>
          <w:sz w:val="24"/>
          <w:szCs w:val="24"/>
        </w:rPr>
        <w:t xml:space="preserve">Owner: Mohan (Founder)</w:t>
      </w:r>
    </w:p>
    <w:p>
      <w:pPr>
        <w:spacing w:after="80"/>
        <w:jc w:val="center"/>
      </w:pPr>
      <w:r>
        <w:rPr>
          <w:sz w:val="24"/>
          <w:szCs w:val="24"/>
        </w:rPr>
        <w:t xml:space="preserve">Status: Draft — ready for development handoff</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 &amp; Vision</w:t>
      </w:r>
    </w:p>
    <w:p>
      <w:pPr>
        <w:spacing w:after="160"/>
      </w:pPr>
      <w:r>
        <w:t xml:space="preserve">CareBridge is a multi-sided platform connecting doctors, patients, and diagnostic providers across India, built around one principle: the patient owns their medical record, not the clinic. A patient’s diagnosis, treatment history, and lab/scan reports follow them from doctor to doctor and across diagnostic centers, with their explicit consent — eliminating repeated history-taking, lost reports, and physical paperwork.</w:t>
      </w:r>
    </w:p>
    <w:p>
      <w:pPr>
        <w:spacing w:after="160"/>
      </w:pPr>
      <w:r>
        <w:t xml:space="preserve">Doctors are the monetization wedge. Like Swiggy/Uber, the supply side (doctors) pays because the platform measurably saves them time and helps them run a more profitable practice — not because patients are monetized. Diagnostic partners (labs and imaging centers) join the network to receive referral volume from connected doctors and clinics, and to deliver reports digitally instead of on paper.</w:t>
      </w:r>
    </w:p>
    <w:p>
      <w:pPr>
        <w:spacing w:after="200"/>
      </w:pPr>
      <w:r>
        <w:rPr>
          <w:b/>
          <w:bCs/>
        </w:rPr>
        <w:t xml:space="preserve">One-line pitch: </w:t>
      </w:r>
      <w:r>
        <w:rPr>
          <w:i/>
          <w:iCs/>
        </w:rPr>
        <w:t xml:space="preserve">A national, patient-owned health record that any doctor can request access to — complete with lab and scan results delivered straight into the app — with a one-touch AI summary so they understand a new patient’s history in seconds, not minutes.</w:t>
      </w:r>
    </w:p>
    <w:p>
      <w:pPr>
        <w:pStyle w:val="Heading1"/>
      </w:pPr>
      <w:r>
        <w:t xml:space="preserve">2. Problem Statement</w:t>
      </w:r>
    </w:p>
    <w:p>
      <w:pPr>
        <w:pStyle w:val="ListParagraph"/>
        <w:numPr>
          <w:ilvl w:val="0"/>
          <w:numId w:val="2"/>
        </w:numPr>
        <w:spacing w:after="80"/>
      </w:pPr>
      <w:r>
        <w:rPr>
          <w:b/>
          <w:bCs/>
        </w:rPr>
        <w:t xml:space="preserve">Patients: </w:t>
      </w:r>
      <w:r>
        <w:t xml:space="preserve">re-tell their medical history at every new doctor, often imprecisely, and have no easy way to track what medication was prescribed, at what dose, or for how long.</w:t>
      </w:r>
    </w:p>
    <w:p>
      <w:pPr>
        <w:pStyle w:val="ListParagraph"/>
        <w:numPr>
          <w:ilvl w:val="0"/>
          <w:numId w:val="2"/>
        </w:numPr>
        <w:spacing w:after="80"/>
      </w:pPr>
      <w:r>
        <w:rPr>
          <w:b/>
          <w:bCs/>
        </w:rPr>
        <w:t xml:space="preserve">Doctors: </w:t>
      </w:r>
      <w:r>
        <w:t xml:space="preserve">have no efficient way to review a new patient’s history from other providers, no system to track who’s due for a follow-up, and no tooling to reduce no-shows — all of which cost them revenue.</w:t>
      </w:r>
    </w:p>
    <w:p>
      <w:pPr>
        <w:pStyle w:val="ListParagraph"/>
        <w:numPr>
          <w:ilvl w:val="0"/>
          <w:numId w:val="2"/>
        </w:numPr>
        <w:spacing w:after="80"/>
      </w:pPr>
      <w:r>
        <w:rPr>
          <w:b/>
          <w:bCs/>
        </w:rPr>
        <w:t xml:space="preserve">Small clinics and labs: </w:t>
      </w:r>
      <w:r>
        <w:t xml:space="preserve">many small clinics have no in-house lab or imaging equipment and refer patients out — results come back as loose paper, get lost, or arrive too late for the doctor to act on efficiently.</w:t>
      </w:r>
    </w:p>
    <w:p>
      <w:pPr>
        <w:pStyle w:val="ListParagraph"/>
        <w:numPr>
          <w:ilvl w:val="0"/>
          <w:numId w:val="2"/>
        </w:numPr>
        <w:spacing w:after="80"/>
      </w:pPr>
      <w:r>
        <w:rPr>
          <w:b/>
          <w:bCs/>
        </w:rPr>
        <w:t xml:space="preserve">The market gap: </w:t>
      </w:r>
      <w:r>
        <w:t xml:space="preserve">India’s national digital health infrastructure (ABDM) exists but adoption is shallow outside large hospitals — small clinics, solo practitioners, and standalone diagnostic labs, who make up the majority of primary care delivery, are largely unconnected.</w:t>
      </w:r>
    </w:p>
    <w:p>
      <w:pPr>
        <w:pStyle w:val="Heading1"/>
      </w:pPr>
      <w: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Goal</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Metric</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Doctors find the efficiency tools worth paying for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of doctors converting from free → paid tier within 60 days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Patients trust the platform with their record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of patients who complete ABHA-linked signup; consent-flow completion rate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AI summary actually saves doctor time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of summaries doctors tap to verify source (proxy for trust, not blind reliance)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Reduced missed follow-ups (core revenue pitch to doctors)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reduction in overdue follow-ups vs. doctor’s pre-platform baseline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Reduced no-shows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reduction in no-show rate after reminders enabled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loop closes faster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Median time from test order to report-viewed-by-doctor, vs. clinic’s pre-platform baseline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reliability for the core trust mechanism</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 unauthorized data access incidents (every read must trace to an active, correctly-scoped consent grant)</w:t>
            </w:r>
          </w:p>
        </w:tc>
      </w:tr>
    </w:tbl>
    <w:p>
      <w:pPr>
        <w:pStyle w:val="Heading1"/>
      </w:pPr>
      <w:r>
        <w:t xml:space="preserve">4. Target Users &amp; Personas</w:t>
      </w:r>
    </w:p>
    <w:p>
      <w:pPr>
        <w:pStyle w:val="Heading3"/>
      </w:pPr>
      <w:r>
        <w:t xml:space="preserve">Dr. Anika — solo general physician, tier-2 city clinic</w:t>
      </w:r>
    </w:p>
    <w:p>
      <w:pPr>
        <w:spacing w:after="160"/>
      </w:pPr>
      <w:r>
        <w:t xml:space="preserve">No EMR system, paper prescriptions, no follow-up tracking, no in-house lab — refers patients to a nearby diagnostic center and currently waits on paper reports.</w:t>
      </w:r>
    </w:p>
    <w:p>
      <w:pPr>
        <w:pStyle w:val="Heading3"/>
      </w:pPr>
      <w:r>
        <w:t xml:space="preserve">Rohan — patient, mid-30s, sees multiple specialists</w:t>
      </w:r>
    </w:p>
    <w:p>
      <w:pPr>
        <w:spacing w:after="160"/>
      </w:pPr>
      <w:r>
        <w:t xml:space="preserve">Forgets which doctor prescribed what, struggles to recall past diagnoses when seeing a new doctor, currently has to physically carry old X-rays and lab reports to every new appointment.</w:t>
      </w:r>
    </w:p>
    <w:p>
      <w:pPr>
        <w:pStyle w:val="Heading3"/>
      </w:pPr>
      <w:r>
        <w:t xml:space="preserve">Clinic admin — small multi-doctor clinic</w:t>
      </w:r>
    </w:p>
    <w:p>
      <w:pPr>
        <w:spacing w:after="160"/>
      </w:pPr>
      <w:r>
        <w:t xml:space="preserve">Onboards 2-3 doctors under one clinic account, manages shared scheduling, and needs cross-doctor visibility into all patients seen anywhere in the clinic. Logs in with a single clinic credential and selects “Clinic Admin / View All” after login.</w:t>
      </w:r>
    </w:p>
    <w:p>
      <w:pPr>
        <w:pStyle w:val="Heading3"/>
      </w:pPr>
      <w:r>
        <w:t xml:space="preserve">Priya — manager at a standalone diagnostic lab</w:t>
      </w:r>
    </w:p>
    <w:p>
      <w:pPr>
        <w:spacing w:after="160"/>
      </w:pPr>
      <w:r>
        <w:t xml:space="preserve">Receives referrals from several local clinics, currently delivers reports by hand or courier; wants a faster, trackable way to receive orders and deliver results without chasing clinics for patient details.</w:t>
      </w:r>
    </w:p>
    <w:p>
      <w:pPr>
        <w:pStyle w:val="Heading1"/>
      </w:pPr>
      <w:r>
        <w:t xml:space="preserve">5. Scope</w:t>
      </w:r>
    </w:p>
    <w:p>
      <w:pPr>
        <w:pStyle w:val="Heading2"/>
      </w:pPr>
      <w:r>
        <w:t xml:space="preserve">In scope for MVP</w:t>
      </w:r>
    </w:p>
    <w:p>
      <w:pPr>
        <w:pStyle w:val="ListParagraph"/>
        <w:numPr>
          <w:ilvl w:val="0"/>
          <w:numId w:val="2"/>
        </w:numPr>
        <w:spacing w:after="80"/>
      </w:pPr>
      <w:r>
        <w:t xml:space="preserve">Single app with a three-role entry screen (Patient / Doctor / Diagnostic Partner) shown before login</w:t>
      </w:r>
    </w:p>
    <w:p>
      <w:pPr>
        <w:pStyle w:val="ListParagraph"/>
        <w:numPr>
          <w:ilvl w:val="0"/>
          <w:numId w:val="2"/>
        </w:numPr>
        <w:spacing w:after="80"/>
      </w:pPr>
      <w:r>
        <w:t xml:space="preserve">Clinic-level account model: “Doctor” entry leads to a clinic login that can hold one or many doctors, with a post-login “Who are you?” doctor-vs-admin session picker for multi-doctor clinics</w:t>
      </w:r>
    </w:p>
    <w:p>
      <w:pPr>
        <w:pStyle w:val="ListParagraph"/>
        <w:numPr>
          <w:ilvl w:val="0"/>
          <w:numId w:val="2"/>
        </w:numPr>
        <w:spacing w:after="80"/>
      </w:pPr>
      <w:r>
        <w:t xml:space="preserve">Patient app (mobile: iOS + Android)</w:t>
      </w:r>
    </w:p>
    <w:p>
      <w:pPr>
        <w:pStyle w:val="ListParagraph"/>
        <w:numPr>
          <w:ilvl w:val="0"/>
          <w:numId w:val="2"/>
        </w:numPr>
        <w:spacing w:after="80"/>
      </w:pPr>
      <w:r>
        <w:t xml:space="preserve">Doctor/clinic app (mobile + web, single codebase, full feature parity on both)</w:t>
      </w:r>
    </w:p>
    <w:p>
      <w:pPr>
        <w:pStyle w:val="ListParagraph"/>
        <w:numPr>
          <w:ilvl w:val="0"/>
          <w:numId w:val="2"/>
        </w:numPr>
        <w:spacing w:after="80"/>
      </w:pPr>
      <w:r>
        <w:t xml:space="preserve">Diagnostic partner portal (labs/imaging centers; same codebase, web-primary, mobile-capable)</w:t>
      </w:r>
    </w:p>
    <w:p>
      <w:pPr>
        <w:pStyle w:val="ListParagraph"/>
        <w:numPr>
          <w:ilvl w:val="0"/>
          <w:numId w:val="2"/>
        </w:numPr>
        <w:spacing w:after="80"/>
      </w:pPr>
      <w:r>
        <w:t xml:space="preserve">ABHA-based patient identity; council-registration-based doctor identity; registration-number-based clinic and diagnostic-partner identity</w:t>
      </w:r>
    </w:p>
    <w:p>
      <w:pPr>
        <w:pStyle w:val="ListParagraph"/>
        <w:numPr>
          <w:ilvl w:val="0"/>
          <w:numId w:val="2"/>
        </w:numPr>
        <w:spacing w:after="80"/>
      </w:pPr>
      <w:r>
        <w:t xml:space="preserve">Patient-owned, consent-gated record sharing across clinics</w:t>
      </w:r>
    </w:p>
    <w:p>
      <w:pPr>
        <w:pStyle w:val="ListParagraph"/>
        <w:numPr>
          <w:ilvl w:val="0"/>
          <w:numId w:val="2"/>
        </w:numPr>
        <w:spacing w:after="80"/>
      </w:pPr>
      <w:r>
        <w:t xml:space="preserve">Test ordering, order-scoped report upload, and in-app report viewing (labs and scans — no physical copies needed)</w:t>
      </w:r>
    </w:p>
    <w:p>
      <w:pPr>
        <w:pStyle w:val="ListParagraph"/>
        <w:numPr>
          <w:ilvl w:val="0"/>
          <w:numId w:val="2"/>
        </w:numPr>
        <w:spacing w:after="80"/>
      </w:pPr>
      <w:r>
        <w:t xml:space="preserve">One-touch AI patient summary (history-only, non-diagnostic)</w:t>
      </w:r>
    </w:p>
    <w:p>
      <w:pPr>
        <w:pStyle w:val="ListParagraph"/>
        <w:numPr>
          <w:ilvl w:val="0"/>
          <w:numId w:val="2"/>
        </w:numPr>
        <w:spacing w:after="80"/>
      </w:pPr>
      <w:r>
        <w:t xml:space="preserve">Appointment booking, live queue tracking, follow-up tracking, no-show reminders</w:t>
      </w:r>
    </w:p>
    <w:p>
      <w:pPr>
        <w:pStyle w:val="ListParagraph"/>
        <w:numPr>
          <w:ilvl w:val="0"/>
          <w:numId w:val="2"/>
        </w:numPr>
        <w:spacing w:after="80"/>
      </w:pPr>
      <w:r>
        <w:t xml:space="preserve">Prescription writing with templates, autocomplete, and voice input</w:t>
      </w:r>
    </w:p>
    <w:p>
      <w:pPr>
        <w:pStyle w:val="ListParagraph"/>
        <w:numPr>
          <w:ilvl w:val="0"/>
          <w:numId w:val="2"/>
        </w:numPr>
        <w:spacing w:after="80"/>
      </w:pPr>
      <w:r>
        <w:t xml:space="preserve">Doctor-facing paid subscription tier</w:t>
      </w:r>
    </w:p>
    <w:p>
      <w:pPr>
        <w:pStyle w:val="Heading2"/>
      </w:pPr>
      <w:r>
        <w:t xml:space="preserve">Out of scope for MVP (deferred — see Section 20)</w:t>
      </w:r>
    </w:p>
    <w:p>
      <w:pPr>
        <w:pStyle w:val="ListParagraph"/>
        <w:numPr>
          <w:ilvl w:val="0"/>
          <w:numId w:val="2"/>
        </w:numPr>
        <w:spacing w:after="80"/>
      </w:pPr>
      <w:r>
        <w:t xml:space="preserve">Insurance company integration / claims processing (future phase — see standalone business plan)</w:t>
      </w:r>
    </w:p>
    <w:p>
      <w:pPr>
        <w:pStyle w:val="ListParagraph"/>
        <w:numPr>
          <w:ilvl w:val="0"/>
          <w:numId w:val="2"/>
        </w:numPr>
        <w:spacing w:after="80"/>
      </w:pPr>
      <w:r>
        <w:t xml:space="preserve">Patient discovery / doctor marketplace listings</w:t>
      </w:r>
    </w:p>
    <w:p>
      <w:pPr>
        <w:pStyle w:val="ListParagraph"/>
        <w:numPr>
          <w:ilvl w:val="0"/>
          <w:numId w:val="2"/>
        </w:numPr>
        <w:spacing w:after="80"/>
      </w:pPr>
      <w:r>
        <w:t xml:space="preserve">Billing/payment collection inside the app</w:t>
      </w:r>
    </w:p>
    <w:p>
      <w:pPr>
        <w:pStyle w:val="ListParagraph"/>
        <w:numPr>
          <w:ilvl w:val="0"/>
          <w:numId w:val="2"/>
        </w:numPr>
        <w:spacing w:after="80"/>
      </w:pPr>
      <w:r>
        <w:t xml:space="preserve">Full national ABDM/HPR/HFR live integration (sandbox/mocked initially)</w:t>
      </w:r>
    </w:p>
    <w:p>
      <w:pPr>
        <w:pStyle w:val="ListParagraph"/>
        <w:numPr>
          <w:ilvl w:val="0"/>
          <w:numId w:val="2"/>
        </w:numPr>
        <w:spacing w:after="80"/>
      </w:pPr>
      <w:r>
        <w:t xml:space="preserve">Multi-language support</w:t>
      </w:r>
    </w:p>
    <w:p>
      <w:pPr>
        <w:pStyle w:val="ListParagraph"/>
        <w:numPr>
          <w:ilvl w:val="0"/>
          <w:numId w:val="2"/>
        </w:numPr>
        <w:spacing w:after="80"/>
      </w:pPr>
      <w:r>
        <w:t xml:space="preserve">Emergency “break-glass” access override</w:t>
      </w:r>
    </w:p>
    <w:p>
      <w:pPr>
        <w:pStyle w:val="ListParagraph"/>
        <w:numPr>
          <w:ilvl w:val="0"/>
          <w:numId w:val="2"/>
        </w:numPr>
        <w:spacing w:after="80"/>
      </w:pPr>
      <w:r>
        <w:t xml:space="preserve">Web app for patients (mobile only for MVP)</w:t>
      </w:r>
    </w:p>
    <w:p>
      <w:pPr>
        <w:pStyle w:val="Heading1"/>
      </w:pPr>
      <w:r>
        <w:t xml:space="preserve">6. Roles &amp; Entry-Point Architecture</w:t>
      </w:r>
    </w:p>
    <w:p>
      <w:pPr>
        <w:spacing w:after="160"/>
      </w:pPr>
      <w:r>
        <w:t xml:space="preserve">The platform is a single app (one App Store / Play Store listing, one web build). Before login, a user identifies themselves on a three-button entry screen. This section governs navigation and session scoping; the access-control rules that depend on it are in Section 11.</w:t>
      </w:r>
    </w:p>
    <w:p>
      <w:pPr>
        <w:pStyle w:val="Heading2"/>
      </w:pPr>
      <w:r>
        <w:t xml:space="preserve">6.1 Entry screen</w:t>
      </w:r>
    </w:p>
    <w:p>
      <w:pPr>
        <w:spacing w:after="160"/>
      </w:pPr>
      <w:r>
        <w:t xml:space="preserve">Three buttons, shown before any login: Patient / Doctor / Diagnostic Partner. There is no literal “Clinic” button — “Doctor” is the entry point into the clinic/doctor structure described below.</w:t>
      </w:r>
    </w:p>
    <w:p>
      <w:pPr>
        <w:pStyle w:val="Heading2"/>
      </w:pPr>
      <w:r>
        <w:t xml:space="preserve">6.2 Patient</w:t>
      </w:r>
    </w:p>
    <w:p>
      <w:pPr>
        <w:spacing w:after="160"/>
      </w:pPr>
      <w:r>
        <w:t xml:space="preserve">Standard individual account, login via ABHA ID (Section 7).</w:t>
      </w:r>
    </w:p>
    <w:p>
      <w:pPr>
        <w:pStyle w:val="Heading2"/>
      </w:pPr>
      <w:r>
        <w:t xml:space="preserve">6.3 Doctor → clinic-level account that can hold one or many doctors</w:t>
      </w:r>
    </w:p>
    <w:p>
      <w:pPr>
        <w:pStyle w:val="ListParagraph"/>
        <w:numPr>
          <w:ilvl w:val="0"/>
          <w:numId w:val="2"/>
        </w:numPr>
        <w:spacing w:after="80"/>
      </w:pPr>
      <w:r>
        <w:rPr>
          <w:b/>
          <w:bCs/>
        </w:rPr>
        <w:t xml:space="preserve">Clinic is the account unit: </w:t>
      </w:r>
      <w:r>
        <w:t xml:space="preserve">tapping “Doctor” leads to a clinic login/registration (clinic registration/license number + phone/OTP). Doctors are added under a clinic; a solo practitioner is simply a clinic with exactly one doctor.</w:t>
      </w:r>
    </w:p>
    <w:p>
      <w:pPr>
        <w:pStyle w:val="ListParagraph"/>
        <w:numPr>
          <w:ilvl w:val="0"/>
          <w:numId w:val="2"/>
        </w:numPr>
        <w:spacing w:after="80"/>
      </w:pPr>
      <w:r>
        <w:rPr>
          <w:b/>
          <w:bCs/>
        </w:rPr>
        <w:t xml:space="preserve">Adding a doctor requires: </w:t>
      </w:r>
      <w:r>
        <w:t xml:space="preserve">doctor name, medical council registration number, council name, specialty, and optional HPR ID. A clinic admin can add, edit, or deactivate doctors.</w:t>
      </w:r>
    </w:p>
    <w:p>
      <w:pPr>
        <w:pStyle w:val="ListParagraph"/>
        <w:numPr>
          <w:ilvl w:val="0"/>
          <w:numId w:val="2"/>
        </w:numPr>
        <w:spacing w:after="80"/>
      </w:pPr>
      <w:r>
        <w:rPr>
          <w:b/>
          <w:bCs/>
        </w:rPr>
        <w:t xml:space="preserve">One login credential per clinic: </w:t>
      </w:r>
      <w:r>
        <w:t xml:space="preserve">the post-login “Who are you?” step is a session-scoping choice, not a second password.</w:t>
      </w:r>
    </w:p>
    <w:p>
      <w:pPr>
        <w:pStyle w:val="ListParagraph"/>
        <w:numPr>
          <w:ilvl w:val="0"/>
          <w:numId w:val="2"/>
        </w:numPr>
        <w:spacing w:after="80"/>
      </w:pPr>
      <w:r>
        <w:rPr>
          <w:b/>
          <w:bCs/>
        </w:rPr>
        <w:t xml:space="preserve">Solo clinic (one doctor): </w:t>
      </w:r>
      <w:r>
        <w:t xml:space="preserve">no picker shown; the session is automatically scoped as both that doctor and the clinic admin.</w:t>
      </w:r>
    </w:p>
    <w:p>
      <w:pPr>
        <w:pStyle w:val="ListParagraph"/>
        <w:numPr>
          <w:ilvl w:val="0"/>
          <w:numId w:val="2"/>
        </w:numPr>
        <w:spacing w:after="80"/>
      </w:pPr>
      <w:r>
        <w:rPr>
          <w:b/>
          <w:bCs/>
        </w:rPr>
        <w:t xml:space="preserve">Multi-doctor clinic: </w:t>
      </w:r>
      <w:r>
        <w:t xml:space="preserve">after login, a “Who are you?” screen lists doctor names plus a “Clinic Admin / View All” option. Selecting a doctor gives a doctor-scoped session (sees only that doctor’s own patients). Selecting Clinic Admin gives an admin-scoped session (sees all patients across all doctors in the clinic, and manages the doctor roster).</w:t>
      </w:r>
    </w:p>
    <w:p>
      <w:pPr>
        <w:pStyle w:val="ListParagraph"/>
        <w:numPr>
          <w:ilvl w:val="0"/>
          <w:numId w:val="2"/>
        </w:numPr>
        <w:spacing w:after="80"/>
      </w:pPr>
      <w:r>
        <w:rPr>
          <w:b/>
          <w:bCs/>
        </w:rPr>
        <w:t xml:space="preserve">Clinical accountability rule: </w:t>
      </w:r>
      <w:r>
        <w:t xml:space="preserve">writing a diagnosis or prescription always requires the session to be scoped to a specific doctor identity, never a bare admin identity. A solo session satisfies this automatically; in a multi-doctor clinic, an admin viewing everything must select a specific doctor identity to author clinical notes.</w:t>
      </w:r>
    </w:p>
    <w:p>
      <w:pPr>
        <w:pStyle w:val="Heading2"/>
      </w:pPr>
      <w:r>
        <w:t xml:space="preserve">6.4 Diagnostic Partner</w:t>
      </w:r>
    </w:p>
    <w:p>
      <w:pPr>
        <w:spacing w:after="160"/>
      </w:pPr>
      <w:r>
        <w:t xml:space="preserve">Flat login, one per lab/imaging center (registration/license number, optional HFR ID and NABL accreditation). No nested staff identification — this asymmetry with the clinic model is intentional.</w:t>
      </w:r>
    </w:p>
    <w:p>
      <w:pPr>
        <w:pStyle w:val="Heading1"/>
      </w:pPr>
      <w:r>
        <w:t xml:space="preserve">7. Identity &amp; Onboarding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 registration requires a valid ABHA ID; no ABHA, no account.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a patient has no ABHA ID, the app must offer an inline “Create ABHA” flow (Aadhaar OTP or mobile-based) without leaving the 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 registration requires a clinic registration/license number (mandatory) + optional HFR ID. One login credential per clinic.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doctor added under a clinic requires: name, medical council registration number, council name, and specialty. HPR ID optional; once confirmed, profile shows a “Verified” badge. Signup must NOT block on HPR verification (3–5 day turnaround).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partner (lab/imaging center) registration requires a lab/diagnostic registration or license number; HFR ID optional (HFR explicitly covers diagnostic laboratories and imaging centers); NABL accreditation optional as an additional trust badge.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platform must never store a patient’s, doctor’s, clinic’s, or diagnostic partner’s raw Aadhaar number in its own database.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(compliance-critical)</w:t>
            </w:r>
          </w:p>
        </w:tc>
      </w:tr>
    </w:tbl>
    <w:p>
      <w:pPr>
        <w:pStyle w:val="Heading1"/>
      </w:pPr>
      <w:r>
        <w:t xml:space="preserve">8. Functional Requirements — Patient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Login/signup via ABHA 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Profile fields: allergies, chronic conditions, current medications (structured, not free 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 doctor/clinic availability and book an appointment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own visit history (read-only): diagnosis, prescriptions, doctor 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a short-lived QR/code to share record with a doctor in person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or deny a remote doctor’s access request via push notification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“Doctors with access” screen — view and one-tap revoke any active grant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viewed my records” — plain-language access 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 “Tests” tab: status of ordered tests, and view/download completed lab and scan reports in-app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notifications: appointment reminders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PT-11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notifications: medication reminders (drug, dose, time, duration — derived from prescription fields)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notification when an ordered test’s report becomes available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bl>
    <w:p>
      <w:pPr>
        <w:pStyle w:val="Heading1"/>
      </w:pPr>
      <w:r>
        <w:t xml:space="preserve">9. Functional Requirements — Doctor / Clinic App</w:t>
      </w:r>
    </w:p>
    <w:p>
      <w:pPr>
        <w:spacing w:after="160"/>
      </w:pPr>
      <w:r>
        <w:t xml:space="preserve">Single codebase, full feature parity on mobile (iOS/Android) and web — no “lite” version on either surface. Session scope (doctor vs clinic admin) is established per Section 6; requirements below note where scope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 login (clinic registration number + phone/OTP); post-login “Who are you?” doctor/admin picker for multi-doctor clinics, auto-scoped for solo clinics (Section 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Admin-scoped: manage doctor roster — add doctor (name, council reg number, council name, specialty, optional HPR), edit, deactivate (soft-delete).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live appointment/token tracker (doctor-scoped = own queue; admin-scoped = clinic-wide).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 search by name/phone/ABHA — search-first; doctor-scoped sees own patients, admin-scoped sees all clinic patients.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 profile, tabbed: Summary / History / Prescriptions / Tests / 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a visit: diagnosis, prescription (drug, dosage, frequency, duration), optional follow-up date — doctor-scoped identity required (cannot write under bare 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Order a lab/imaging test: select test type, optionally select a specific integrated diagnostic partner or leave open; system generates an order code/QR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completed lab values and scan/X-ray images or PDFs directly in the patient’s Tests tab — no physical copies needed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Prescription entry: drug-name autocomplete + saved templates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Voice input for prescriptions, parsed into structured fields, always shown for doctor review/edit before saving (never auto-saved)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DR-11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Follow-up tracker: patients due/overdue for follow-up; one-tap reminder send (doctor-scoped: own; admin-scoped: clinic-wide).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appointment reminders to reduce no-shows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DR-13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availability/slots calendar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DR-14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 access to a new patient’s history (remote 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bl>
    <w:p>
      <w:pPr>
        <w:pStyle w:val="Heading1"/>
      </w:pPr>
      <w:r>
        <w:t xml:space="preserve">10. Functional Requirements — Diagnostic Partner Portal</w:t>
      </w:r>
    </w:p>
    <w:p>
      <w:pPr>
        <w:spacing w:after="160"/>
      </w:pPr>
      <w:r>
        <w:t xml:space="preserve">Same codebase, flat login (no nested staff, per Section 6), web-primary since labs typically operate from a front desk, but usable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LB-1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via lab/diagnostic registration number; optional HFR ID and NABL accreditation link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LB-2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or enter a patient’s order code/QR to retrieve a specific test order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LB-3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retrieving an order, view ONLY: patient name, the specific test ordered, and the ordering doctor/clinic — no broader patient 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(privacy-critical)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LB-4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order status: sample collected / scan done / in progress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Should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LB-5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the result against the order: PDF/image for scans and imaging, structured numeric values for blood/pathology tests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LB-6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Once uploaded, the order-scoped access grant for that lab closes automatically — the lab cannot view the order or patient again afterward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(privacy-critical)</w:t>
            </w:r>
          </w:p>
        </w:tc>
      </w:tr>
    </w:tbl>
    <w:p>
      <w:pPr>
        <w:pStyle w:val="Heading1"/>
      </w:pPr>
      <w:r>
        <w:t xml:space="preserve">11. Functional Requirements — Consent &amp; Access Control</w:t>
      </w:r>
    </w:p>
    <w:p>
      <w:pPr>
        <w:spacing w:after="160"/>
      </w:pPr>
      <w:r>
        <w:t xml:space="preserve">This is the platform’s core trust mechanism — treat it as the highest-priority, most rigorously tested feature. Note the distinction between grant types: doctors get broad, ongoing access to relevant history; diagnostic partners get a narrow, single-purpose grant tied to one order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doctor may read a patient’s visits/prescriptions only if an active (non-revoked, non-expired) access grant exists between that doctor and patient.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In-person flow: patient generates a code/QR; doctor scanning it creates the grant immediately — the patient’s act of generating/showing the code is itself consent.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First-time doctor grants default to “standing” — once granted, no re-consent is required for future visits with that same doctor.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Remote flow: doctor sends an access request; grant is created only on explicit patient approval.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 may revoke any doctor grant at any time; revocation takes effect immediately.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read of a patient’s history by a doctor is logged (who, when, what) and visible to the patient.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control must be enforced at the database level (e.g. row-level security), not solely in application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 admin inherited visibility: an admin-scoped session may view a patient’s record if an active grant exists between that patient and ANY doctor in the admin’s clinic — no separate patient consent to the admin is required. (Deliberate design choice.) Admin reads are logged as clinic_admin access.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Clinical accountability: writing a diagnosis or prescription requires a session scoped to a specific doctor identity; it must not be possible to author clinical notes under a bare admin identity.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partners receive a distinct “order-scoped” grant type, created automatically when a doctor places a test order. It permits access to only that order’s minimal identifying data, and is single-use — it closes automatically once a report is uploaded (or after a fixed expiry, whichever is first).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(privacy-critical)</w:t>
            </w:r>
          </w:p>
        </w:tc>
      </w:tr>
    </w:tbl>
    <w:p>
      <w:pPr>
        <w:pStyle w:val="Heading1"/>
      </w:pPr>
      <w:r>
        <w:t xml:space="preserve">12. Functional Requirements — One-Touch AI Patient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Summary only renders after the access-grant check (Section 11) passes.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1 (deterministic, never AI-generated): allergies, chronic conditions, current medications shown as chips pulled directly from structured patient fields.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2 (AI-generated): a 3–5 sentence narrative paragraph generated only from structured visit data (date, diagnosis, prescriptions, follow-up status) and, where available, structured test results/flags — never from raw free-text notes, OCR’d documents, or unparsed scan images.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model must not infer, assume, or suggest a diagnosis or treatment — summarization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(compliance-critical)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sentence in the generated paragraph must be tappable, linking to its source visit or test record.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Summary carries a persistent label: “AI-generated summary — verify against full record.”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Summary regenerates automatically whenever a new visit or test report is added for that patient.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bl>
    <w:p>
      <w:pPr>
        <w:pStyle w:val="Heading1"/>
      </w:pPr>
      <w:r>
        <w:t xml:space="preserve">13. Functional Requirements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Appointment reminders to patients, sent ahead of scheduled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Medication reminders, scheduled from prescription frequency/duration fields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Follow-up reminders, triggered by doctor from the follow-up tracker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Access-request notifications to patients (remote consent 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 to patient and ordering doctor when a test report is uploaded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w:t>
            </w:r>
          </w:p>
        </w:tc>
      </w:tr>
    </w:tbl>
    <w:p>
      <w:pPr>
        <w:pStyle w:val="Heading1"/>
      </w:pPr>
      <w:r>
        <w:t xml:space="preserve">14. Monetization &amp; Business Model</w:t>
      </w:r>
    </w:p>
    <w:p>
      <w:pPr>
        <w:spacing w:after="160"/>
      </w:pPr>
      <w:r>
        <w:t xml:space="preserve">Model: multi-sided marketplace, doctor-side pays (Swiggy/Uber pattern — supply side pays because the platform saves time or brings revenue).</w:t>
      </w:r>
    </w:p>
    <w:p>
      <w:pPr>
        <w:pStyle w:val="ListParagraph"/>
        <w:numPr>
          <w:ilvl w:val="0"/>
          <w:numId w:val="2"/>
        </w:numPr>
        <w:spacing w:after="80"/>
      </w:pPr>
      <w:r>
        <w:rPr>
          <w:b/>
          <w:bCs/>
        </w:rPr>
        <w:t xml:space="preserve">Free tier: </w:t>
      </w:r>
      <w:r>
        <w:t xml:space="preserve">core record-keeping, appointment booking, basic visit history. Drives adoption with no upfront cost objection.</w:t>
      </w:r>
    </w:p>
    <w:p>
      <w:pPr>
        <w:pStyle w:val="ListParagraph"/>
        <w:numPr>
          <w:ilvl w:val="0"/>
          <w:numId w:val="2"/>
        </w:numPr>
        <w:spacing w:after="80"/>
      </w:pPr>
      <w:r>
        <w:rPr>
          <w:b/>
          <w:bCs/>
        </w:rPr>
        <w:t xml:space="preserve">Paid tier (doctor/clinic subscription): </w:t>
      </w:r>
      <w:r>
        <w:t xml:space="preserve">live queue tracker, one-touch AI summary, follow-up tracker, no-show reminders, voice prescription input, prescription templates.</w:t>
      </w:r>
    </w:p>
    <w:p>
      <w:pPr>
        <w:pStyle w:val="ListParagraph"/>
        <w:numPr>
          <w:ilvl w:val="0"/>
          <w:numId w:val="2"/>
        </w:numPr>
        <w:spacing w:after="80"/>
      </w:pPr>
      <w:r>
        <w:rPr>
          <w:b/>
          <w:bCs/>
        </w:rPr>
        <w:t xml:space="preserve">Diagnostic partners (MVP, not monetized initially): </w:t>
      </w:r>
      <w:r>
        <w:t xml:space="preserve">join free to receive digital referral volume from connected doctors/clinics and deliver reports faster — a paid tier (priority listing, analytics) can be explored once network value is proven.</w:t>
      </w:r>
    </w:p>
    <w:p>
      <w:pPr>
        <w:pStyle w:val="ListParagraph"/>
        <w:numPr>
          <w:ilvl w:val="0"/>
          <w:numId w:val="2"/>
        </w:numPr>
        <w:spacing w:after="80"/>
      </w:pPr>
      <w:r>
        <w:rPr>
          <w:b/>
          <w:bCs/>
        </w:rPr>
        <w:t xml:space="preserve">Future (post-scale, not MVP): </w:t>
      </w:r>
      <w:r>
        <w:t xml:space="preserve">lead/commission fee on new patients the platform brings to a doctor via discovery features; insurance-company integration fees (see standalone business plan).</w:t>
      </w:r>
    </w:p>
    <w:p>
      <w:pPr>
        <w:pStyle w:val="ListParagraph"/>
        <w:numPr>
          <w:ilvl w:val="0"/>
          <w:numId w:val="2"/>
        </w:numPr>
        <w:spacing w:after="80"/>
      </w:pPr>
      <w:r>
        <w:rPr>
          <w:b/>
          <w:bCs/>
        </w:rPr>
        <w:t xml:space="preserve">Guardrail: </w:t>
      </w:r>
      <w:r>
        <w:t xml:space="preserve">paid tiers must never affect a doctor’s or lab’s visibility/ranking in ways that blur medical credibility with advertising.</w:t>
      </w:r>
    </w:p>
    <w:p>
      <w:pPr>
        <w:pStyle w:val="Heading1"/>
      </w:pPr>
      <w: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 at rest and in transit for all patient data, including uploaded lab/scan files. No raw Aadhaar storage. API keys for AI/notification services never shipped client-side.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within India’s DPDP Act and ABDM consent framework. Medical record retention aligned with Indian Medical Council requirements (consult a healthcare compliance advisor before real launch).</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Auditability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logs are immutable and queryable by the patient at any time, including diagnostic-partner order access.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queue/token updates reflect within a few seconds (real-time, not polling).</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Scalability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model supports many clinics, doctors, and diagnostic partners per patient from day one — not retrofitted later.</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parity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 app must have identical functionality on mobile and web; single codebase, responsive layout.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 security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Object/file storage for lab and scan reports must be gated by the same access-grant logic as database rows — a signed URL or storage-level policy check, not just an application-layer check, is required before any file is served.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safety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summary feature is restricted to retrieval/summarization; must not produce diagnostic or treatment suggestions under any prompt variation.</w:t>
            </w:r>
          </w:p>
        </w:tc>
      </w:tr>
    </w:tbl>
    <w:p>
      <w:pPr>
        <w:pStyle w:val="Heading1"/>
      </w:pPr>
      <w:r>
        <w:t xml:space="preserve">16. System Architecture Overview</w:t>
      </w:r>
    </w:p>
    <w:p>
      <w:pPr>
        <w:pStyle w:val="ListParagraph"/>
        <w:numPr>
          <w:ilvl w:val="0"/>
          <w:numId w:val="2"/>
        </w:numPr>
        <w:spacing w:after="80"/>
      </w:pPr>
      <w:r>
        <w:rPr>
          <w:b/>
          <w:bCs/>
        </w:rPr>
        <w:t xml:space="preserve">Frontend: </w:t>
      </w:r>
      <w:r>
        <w:t xml:space="preserve">Flutter — single codebase → iOS, Android, Web; now serving three roles (patient, doctor, diagnostic partner).</w:t>
      </w:r>
    </w:p>
    <w:p>
      <w:pPr>
        <w:pStyle w:val="ListParagraph"/>
        <w:numPr>
          <w:ilvl w:val="0"/>
          <w:numId w:val="2"/>
        </w:numPr>
        <w:spacing w:after="80"/>
      </w:pPr>
      <w:r>
        <w:rPr>
          <w:b/>
          <w:bCs/>
        </w:rPr>
        <w:t xml:space="preserve">Backend: </w:t>
      </w:r>
      <w:r>
        <w:t xml:space="preserve">Supabase (Postgres, Auth, Storage, Realtime, Edge Functions); Row-Level Security enforces the access-grant model directly at the database layer, including the order-scoped grant type.</w:t>
      </w:r>
    </w:p>
    <w:p>
      <w:pPr>
        <w:pStyle w:val="ListParagraph"/>
        <w:numPr>
          <w:ilvl w:val="0"/>
          <w:numId w:val="2"/>
        </w:numPr>
        <w:spacing w:after="80"/>
      </w:pPr>
      <w:r>
        <w:rPr>
          <w:b/>
          <w:bCs/>
        </w:rPr>
        <w:t xml:space="preserve">File storage: </w:t>
      </w:r>
      <w:r>
        <w:t xml:space="preserve">Supabase Storage for lab PDFs and scan images, with access policies mirroring the access-grant model (Section 11).</w:t>
      </w:r>
    </w:p>
    <w:p>
      <w:pPr>
        <w:pStyle w:val="ListParagraph"/>
        <w:numPr>
          <w:ilvl w:val="0"/>
          <w:numId w:val="2"/>
        </w:numPr>
        <w:spacing w:after="80"/>
      </w:pPr>
      <w:r>
        <w:rPr>
          <w:b/>
          <w:bCs/>
        </w:rPr>
        <w:t xml:space="preserve">Report viewing: </w:t>
      </w:r>
      <w:r>
        <w:t xml:space="preserve">In-app PDF and image viewer components for doctors and patients to view reports without leaving the app.</w:t>
      </w:r>
    </w:p>
    <w:p>
      <w:pPr>
        <w:pStyle w:val="ListParagraph"/>
        <w:numPr>
          <w:ilvl w:val="0"/>
          <w:numId w:val="2"/>
        </w:numPr>
        <w:spacing w:after="80"/>
      </w:pPr>
      <w:r>
        <w:rPr>
          <w:b/>
          <w:bCs/>
        </w:rPr>
        <w:t xml:space="preserve">AI summary: </w:t>
      </w:r>
      <w:r>
        <w:t xml:space="preserve">Claude API, called server-side only via a Supabase Edge Function.</w:t>
      </w:r>
    </w:p>
    <w:p>
      <w:pPr>
        <w:pStyle w:val="ListParagraph"/>
        <w:numPr>
          <w:ilvl w:val="0"/>
          <w:numId w:val="2"/>
        </w:numPr>
        <w:spacing w:after="80"/>
      </w:pPr>
      <w:r>
        <w:rPr>
          <w:b/>
          <w:bCs/>
        </w:rPr>
        <w:t xml:space="preserve">Push notifications: </w:t>
      </w:r>
      <w:r>
        <w:t xml:space="preserve">Firebase Cloud Messaging.</w:t>
      </w:r>
    </w:p>
    <w:p>
      <w:pPr>
        <w:pStyle w:val="ListParagraph"/>
        <w:numPr>
          <w:ilvl w:val="0"/>
          <w:numId w:val="2"/>
        </w:numPr>
        <w:spacing w:after="80"/>
      </w:pPr>
      <w:r>
        <w:rPr>
          <w:b/>
          <w:bCs/>
        </w:rPr>
        <w:t xml:space="preserve">Identity verification: </w:t>
      </w:r>
      <w:r>
        <w:t xml:space="preserve">ABDM sandbox APIs for ABHA (patients) and the HPR/HFR registries (doctors/clinics/diagnostic partners) — mocked in early phases, real integration in a later build phase.</w:t>
      </w:r>
    </w:p>
    <w:p>
      <w:pPr>
        <w:pStyle w:val="Heading1"/>
      </w:pPr>
      <w:r>
        <w:t xml:space="preserve">17. Data Model Summary</w:t>
      </w:r>
    </w:p>
    <w:p>
      <w:pPr>
        <w:spacing w:after="160"/>
      </w:pPr>
      <w:r>
        <w:t xml:space="preserve">Core entities: patients, doctors, clinics, diagnostic_partners, visits, prescriptions, test_orders, test_reports, appointments, access_grants, access_logs, notifications.</w:t>
      </w:r>
    </w:p>
    <w:p>
      <w:pPr>
        <w:spacing w:after="160"/>
      </w:pPr>
      <w:r>
        <w:t xml:space="preserve">test_orders link a visit to a diagnostic partner (or remain unassigned for an “open” referral) and carry an order status and order code/QR. test_reports attach to a test_order and store either structured numeric values (pathology) or a file reference (imaging). access_grants now carries a type field distinguishing standing / one_time (doctor) from order_scoped (diagnostic partner).</w:t>
      </w:r>
    </w:p>
    <w:p>
      <w:pPr>
        <w:spacing w:after="160"/>
      </w:pPr>
      <w:r>
        <w:t xml:space="preserve">Clinic/doctor structure: every doctor belongs to a clinic (doctors.clinic_id is mandatory); a solo practitioner is a clinic with one doctor. doctors carry a specialty field and an is_active flag (deactivate, never hard-delete, to preserve historical visit records). access_logs distinguishes doctor / clinic_admin / diagnostic_partner reads. The clinic-admin inherited-visibility rule (Section 11, AC-8) is evaluated by checking for an active grant between the patient and ANY doctor in the admin’s clinic.</w:t>
      </w:r>
    </w:p>
    <w:p>
      <w:pPr>
        <w:spacing w:after="160"/>
      </w:pPr>
      <w:r>
        <w:t xml:space="preserve">Full field-level schema is maintained in /docs/data-model.md and CLAUDE.md / AGENTS.md in the engineering repo — this PRD defers to that as the source of truth for implementation detail.</w:t>
      </w:r>
    </w:p>
    <w:p>
      <w:pPr>
        <w:pStyle w:val="Heading1"/>
      </w:pPr>
      <w:r>
        <w:t xml:space="preserve">18. Build Phasing / Roadmap</w:t>
      </w:r>
    </w:p>
    <w:p>
      <w:pPr>
        <w:pStyle w:val="ListParagraph"/>
        <w:numPr>
          <w:ilvl w:val="0"/>
          <w:numId w:val="3"/>
        </w:numPr>
        <w:spacing w:after="80"/>
      </w:pPr>
      <w:r>
        <w:t xml:space="preserve">Scaffold: app shell, three-role entry screen, schema, placeholder auth</w:t>
      </w:r>
    </w:p>
    <w:p>
      <w:pPr>
        <w:pStyle w:val="ListParagraph"/>
        <w:numPr>
          <w:ilvl w:val="0"/>
          <w:numId w:val="3"/>
        </w:numPr>
        <w:spacing w:after="80"/>
      </w:pPr>
      <w:r>
        <w:t xml:space="preserve">Clinic/doctor session architecture: clinic login, doctor roster (add/edit/deactivate), “Who are you?” picker, solo auto-scoping, doctor-scoped vs admin-scoped boundaries</w:t>
      </w:r>
    </w:p>
    <w:p>
      <w:pPr>
        <w:pStyle w:val="ListParagraph"/>
        <w:numPr>
          <w:ilvl w:val="0"/>
          <w:numId w:val="3"/>
        </w:numPr>
        <w:spacing w:after="80"/>
      </w:pPr>
      <w:r>
        <w:t xml:space="preserve">Patient core: profile, booking, read-only history</w:t>
      </w:r>
    </w:p>
    <w:p>
      <w:pPr>
        <w:pStyle w:val="ListParagraph"/>
        <w:numPr>
          <w:ilvl w:val="0"/>
          <w:numId w:val="3"/>
        </w:numPr>
        <w:spacing w:after="80"/>
      </w:pPr>
      <w:r>
        <w:t xml:space="preserve">Doctor core: search, add visit/prescription, basic history view</w:t>
      </w:r>
    </w:p>
    <w:p>
      <w:pPr>
        <w:pStyle w:val="ListParagraph"/>
        <w:numPr>
          <w:ilvl w:val="0"/>
          <w:numId w:val="3"/>
        </w:numPr>
        <w:spacing w:after="80"/>
      </w:pPr>
      <w:r>
        <w:t xml:space="preserve">Access-grant + consent flow (QR, request/approve, revoke, access log, admin inherited-visibility rule AC-8)</w:t>
      </w:r>
    </w:p>
    <w:p>
      <w:pPr>
        <w:pStyle w:val="ListParagraph"/>
        <w:numPr>
          <w:ilvl w:val="0"/>
          <w:numId w:val="3"/>
        </w:numPr>
        <w:spacing w:after="80"/>
      </w:pPr>
      <w:r>
        <w:t xml:space="preserve">Diagnostic partner integration: test ordering, order-scoped grants, report upload, in-app report viewing (Sections 10 &amp; 11)</w:t>
      </w:r>
    </w:p>
    <w:p>
      <w:pPr>
        <w:pStyle w:val="ListParagraph"/>
        <w:numPr>
          <w:ilvl w:val="0"/>
          <w:numId w:val="3"/>
        </w:numPr>
        <w:spacing w:after="80"/>
      </w:pPr>
      <w:r>
        <w:t xml:space="preserve">One-touch AI summary (now including structured test results)</w:t>
      </w:r>
    </w:p>
    <w:p>
      <w:pPr>
        <w:pStyle w:val="ListParagraph"/>
        <w:numPr>
          <w:ilvl w:val="0"/>
          <w:numId w:val="3"/>
        </w:numPr>
        <w:spacing w:after="80"/>
      </w:pPr>
      <w:r>
        <w:t xml:space="preserve">Notifications (appointment, medication, and report-ready reminders)</w:t>
      </w:r>
    </w:p>
    <w:p>
      <w:pPr>
        <w:pStyle w:val="ListParagraph"/>
        <w:numPr>
          <w:ilvl w:val="0"/>
          <w:numId w:val="3"/>
        </w:numPr>
        <w:spacing w:after="80"/>
      </w:pPr>
      <w:r>
        <w:t xml:space="preserve">Follow-up tracker, voice prescription input, templates</w:t>
      </w:r>
    </w:p>
    <w:p>
      <w:pPr>
        <w:pStyle w:val="ListParagraph"/>
        <w:numPr>
          <w:ilvl w:val="0"/>
          <w:numId w:val="3"/>
        </w:numPr>
        <w:spacing w:after="80"/>
      </w:pPr>
      <w:r>
        <w:t xml:space="preserve">Live appointment/token tracker</w:t>
      </w:r>
    </w:p>
    <w:p>
      <w:pPr>
        <w:pStyle w:val="ListParagraph"/>
        <w:numPr>
          <w:ilvl w:val="0"/>
          <w:numId w:val="3"/>
        </w:numPr>
        <w:spacing w:after="80"/>
      </w:pPr>
      <w:r>
        <w:t xml:space="preserve">Real ABHA/HPR/HFR API integration, replacing placeholder auth</w:t>
      </w:r>
    </w:p>
    <w:p>
      <w:pPr>
        <w:pStyle w:val="Heading1"/>
      </w:pPr>
      <w:r>
        <w:t xml:space="preserve">19. Risks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Risk</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 willingness to pay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with 5–10 real doctors before building Bucket-2 growth features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 ABHA adoption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Many patients may not have one yet — the inline create-flow is critical, not optional</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Council/HPR verification delays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Could slow “Verified” badge adoption; soft-gate, don’t hard-block, as already designed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partner adoption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Labs/scan centers must see clear referral-volume benefit to bother changing their workflow — validate with 2–3 real labs alongside the doctor pilot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summary trust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Doctors may distrust a black-box summary — tap-to-source and explicit “verify” labeling are mitigations, not guarantees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clarity</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Health-data consent law and AI-in-healthcare guidance can evolve; revisit compliance posture before public launch, not just at MVP</w:t>
            </w:r>
          </w:p>
        </w:tc>
      </w:tr>
    </w:tbl>
    <w:p>
      <w:pPr>
        <w:pStyle w:val="Heading1"/>
      </w:pPr>
      <w:r>
        <w:t xml:space="preserve">20. Out of Scope — Future Phases</w:t>
      </w:r>
    </w:p>
    <w:p>
      <w:pPr>
        <w:pStyle w:val="ListParagraph"/>
        <w:numPr>
          <w:ilvl w:val="0"/>
          <w:numId w:val="2"/>
        </w:numPr>
        <w:spacing w:after="80"/>
      </w:pPr>
      <w:r>
        <w:t xml:space="preserve">Insurance company integration / claims processing (see standalone business plan for full vision)</w:t>
      </w:r>
    </w:p>
    <w:p>
      <w:pPr>
        <w:pStyle w:val="ListParagraph"/>
        <w:numPr>
          <w:ilvl w:val="0"/>
          <w:numId w:val="2"/>
        </w:numPr>
        <w:spacing w:after="80"/>
      </w:pPr>
      <w:r>
        <w:t xml:space="preserve">Patient discovery / doctor marketplace listings (growth tooling — needs real scale to deliver value)</w:t>
      </w:r>
    </w:p>
    <w:p>
      <w:pPr>
        <w:pStyle w:val="ListParagraph"/>
        <w:numPr>
          <w:ilvl w:val="0"/>
          <w:numId w:val="2"/>
        </w:numPr>
        <w:spacing w:after="80"/>
      </w:pPr>
      <w:r>
        <w:t xml:space="preserve">Waitlist auto-fill, practice analytics dashboards</w:t>
      </w:r>
    </w:p>
    <w:p>
      <w:pPr>
        <w:pStyle w:val="ListParagraph"/>
        <w:numPr>
          <w:ilvl w:val="0"/>
          <w:numId w:val="2"/>
        </w:numPr>
        <w:spacing w:after="80"/>
      </w:pPr>
      <w:r>
        <w:t xml:space="preserve">In-app billing/UPI payment collection</w:t>
      </w:r>
    </w:p>
    <w:p>
      <w:pPr>
        <w:pStyle w:val="ListParagraph"/>
        <w:numPr>
          <w:ilvl w:val="0"/>
          <w:numId w:val="2"/>
        </w:numPr>
        <w:spacing w:after="80"/>
      </w:pPr>
      <w:r>
        <w:t xml:space="preserve">Multi-language UI</w:t>
      </w:r>
    </w:p>
    <w:p>
      <w:pPr>
        <w:pStyle w:val="ListParagraph"/>
        <w:numPr>
          <w:ilvl w:val="0"/>
          <w:numId w:val="2"/>
        </w:numPr>
        <w:spacing w:after="80"/>
      </w:pPr>
      <w:r>
        <w:t xml:space="preserve">Emergency break-glass access override</w:t>
      </w:r>
    </w:p>
    <w:p>
      <w:pPr>
        <w:pStyle w:val="ListParagraph"/>
        <w:numPr>
          <w:ilvl w:val="0"/>
          <w:numId w:val="2"/>
        </w:numPr>
        <w:spacing w:after="80"/>
      </w:pPr>
      <w:r>
        <w:t xml:space="preserve">Full nationwide ABDM HIE-CM integration (beyond sandbox)</w:t>
      </w:r>
    </w:p>
    <w:p>
      <w:pPr>
        <w:pStyle w:val="Heading1"/>
      </w:pPr>
      <w:r>
        <w:t xml:space="preserve">21. Glossary</w:t>
      </w:r>
    </w:p>
    <w:p>
      <w:pPr>
        <w:pStyle w:val="ListParagraph"/>
        <w:numPr>
          <w:ilvl w:val="0"/>
          <w:numId w:val="2"/>
        </w:numPr>
        <w:spacing w:after="80"/>
      </w:pPr>
      <w:r>
        <w:rPr>
          <w:b/>
          <w:bCs/>
        </w:rPr>
        <w:t xml:space="preserve">ABHA</w:t>
      </w:r>
      <w:r>
        <w:t xml:space="preserve"> — Ayushman Bharat Health Account; India’s national digital patient health ID.</w:t>
      </w:r>
    </w:p>
    <w:p>
      <w:pPr>
        <w:pStyle w:val="ListParagraph"/>
        <w:numPr>
          <w:ilvl w:val="0"/>
          <w:numId w:val="2"/>
        </w:numPr>
        <w:spacing w:after="80"/>
      </w:pPr>
      <w:r>
        <w:rPr>
          <w:b/>
          <w:bCs/>
        </w:rPr>
        <w:t xml:space="preserve">ABDM</w:t>
      </w:r>
      <w:r>
        <w:t xml:space="preserve"> — Ayushman Bharat Digital Mission; the national digital health infrastructure ABHA/HPR/HFR belong to.</w:t>
      </w:r>
    </w:p>
    <w:p>
      <w:pPr>
        <w:pStyle w:val="ListParagraph"/>
        <w:numPr>
          <w:ilvl w:val="0"/>
          <w:numId w:val="2"/>
        </w:numPr>
        <w:spacing w:after="80"/>
      </w:pPr>
      <w:r>
        <w:rPr>
          <w:b/>
          <w:bCs/>
        </w:rPr>
        <w:t xml:space="preserve">HPR</w:t>
      </w:r>
      <w:r>
        <w:t xml:space="preserve"> — Health Professional Registry; verified ID for doctors/health professionals.</w:t>
      </w:r>
    </w:p>
    <w:p>
      <w:pPr>
        <w:pStyle w:val="ListParagraph"/>
        <w:numPr>
          <w:ilvl w:val="0"/>
          <w:numId w:val="2"/>
        </w:numPr>
        <w:spacing w:after="80"/>
      </w:pPr>
      <w:r>
        <w:rPr>
          <w:b/>
          <w:bCs/>
        </w:rPr>
        <w:t xml:space="preserve">HFR</w:t>
      </w:r>
      <w:r>
        <w:t xml:space="preserve"> — Health Facility Registry; verified ID covering clinics, hospitals, and diagnostic laboratories/imaging centers.</w:t>
      </w:r>
    </w:p>
    <w:p>
      <w:pPr>
        <w:pStyle w:val="ListParagraph"/>
        <w:numPr>
          <w:ilvl w:val="0"/>
          <w:numId w:val="2"/>
        </w:numPr>
        <w:spacing w:after="80"/>
      </w:pPr>
      <w:r>
        <w:rPr>
          <w:b/>
          <w:bCs/>
        </w:rPr>
        <w:t xml:space="preserve">NABL</w:t>
      </w:r>
      <w:r>
        <w:t xml:space="preserve"> — National Accreditation Board for Testing and Calibration Laboratories; a recognized Indian quality accreditation for diagnostic labs, used here as an optional trust badge.</w:t>
      </w:r>
    </w:p>
    <w:p>
      <w:pPr>
        <w:pStyle w:val="ListParagraph"/>
        <w:numPr>
          <w:ilvl w:val="0"/>
          <w:numId w:val="2"/>
        </w:numPr>
        <w:spacing w:after="80"/>
      </w:pPr>
      <w:r>
        <w:rPr>
          <w:b/>
          <w:bCs/>
        </w:rPr>
        <w:t xml:space="preserve">RLS</w:t>
      </w:r>
      <w:r>
        <w:t xml:space="preserve"> — Row-Level Security; database-enforced access control used to gate patient data by active consent grant.</w:t>
      </w:r>
    </w:p>
    <w:p>
      <w:pPr>
        <w:pStyle w:val="ListParagraph"/>
        <w:numPr>
          <w:ilvl w:val="0"/>
          <w:numId w:val="2"/>
        </w:numPr>
        <w:spacing w:after="80"/>
      </w:pPr>
      <w:r>
        <w:rPr>
          <w:b/>
          <w:bCs/>
        </w:rPr>
        <w:t xml:space="preserve">Standing grant</w:t>
      </w:r>
      <w:r>
        <w:t xml:space="preserve"> — a persistent access grant that doesn’t require re-consent on each visit (used for ongoing doctor relationships).</w:t>
      </w:r>
    </w:p>
    <w:p>
      <w:pPr>
        <w:pStyle w:val="ListParagraph"/>
        <w:numPr>
          <w:ilvl w:val="0"/>
          <w:numId w:val="2"/>
        </w:numPr>
        <w:spacing w:after="80"/>
      </w:pPr>
      <w:r>
        <w:rPr>
          <w:b/>
          <w:bCs/>
        </w:rPr>
        <w:t xml:space="preserve">One-time grant</w:t>
      </w:r>
      <w:r>
        <w:t xml:space="preserve"> — a single-use or time-bound access grant for a new/remote doctor relationship.</w:t>
      </w:r>
    </w:p>
    <w:p>
      <w:pPr>
        <w:pStyle w:val="ListParagraph"/>
        <w:numPr>
          <w:ilvl w:val="0"/>
          <w:numId w:val="2"/>
        </w:numPr>
        <w:spacing w:after="80"/>
      </w:pPr>
      <w:r>
        <w:rPr>
          <w:b/>
          <w:bCs/>
        </w:rPr>
        <w:t xml:space="preserve">Order-scoped grant</w:t>
      </w:r>
      <w:r>
        <w:t xml:space="preserve"> — a narrow, single-purpose access grant created automatically for a diagnostic partner, limited to one test order and closed once the report is uploaded.</w:t>
      </w:r>
    </w:p>
    <w:p>
      <w:pPr>
        <w:pStyle w:val="ListParagraph"/>
        <w:numPr>
          <w:ilvl w:val="0"/>
          <w:numId w:val="2"/>
        </w:numPr>
        <w:spacing w:after="80"/>
      </w:pPr>
      <w:r>
        <w:rPr>
          <w:b/>
          <w:bCs/>
        </w:rPr>
        <w:t xml:space="preserve">Doctor-scoped session</w:t>
      </w:r>
      <w:r>
        <w:t xml:space="preserve"> — a logged-in clinic session acting as one specific doctor; sees and acts only on that doctor’s own patients.</w:t>
      </w:r>
    </w:p>
    <w:p>
      <w:pPr>
        <w:pStyle w:val="ListParagraph"/>
        <w:numPr>
          <w:ilvl w:val="0"/>
          <w:numId w:val="2"/>
        </w:numPr>
        <w:spacing w:after="80"/>
      </w:pPr>
      <w:r>
        <w:rPr>
          <w:b/>
          <w:bCs/>
        </w:rPr>
        <w:t xml:space="preserve">Admin-scoped session</w:t>
      </w:r>
      <w:r>
        <w:t xml:space="preserve"> — a logged-in clinic session acting as “Clinic Admin / View All”; sees all patients across all doctors in the clinic and manages the doctor roster, but cannot author clinical notes under a bare admin identity.</w:t>
      </w:r>
    </w:p>
    <w:p>
      <w:pPr>
        <w:pStyle w:val="ListParagraph"/>
        <w:numPr>
          <w:ilvl w:val="0"/>
          <w:numId w:val="2"/>
        </w:numPr>
        <w:spacing w:after="80"/>
      </w:pPr>
      <w:r>
        <w:rPr>
          <w:b/>
          <w:bCs/>
        </w:rPr>
        <w:t xml:space="preserve">Inherited visibility</w:t>
      </w:r>
      <w:r>
        <w:t xml:space="preserve"> — the rule (AC-8) by which a clinic admin can view a patient’s record if any doctor in that clinic holds an active grant, without separate patient consent to the admin.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CareBridge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7"/>
      <w:szCs w:val="27"/>
    </w:rPr>
  </w:style>
  <w:style w:type="paragraph" w:styleId="Heading3">
    <w:name w:val="Heading 3"/>
    <w:basedOn w:val="Normal"/>
    <w:next w:val="Normal"/>
    <w:qFormat/>
    <w:pPr>
      <w:spacing w:after="120" w:before="200"/>
      <w:outlineLvl w:val="2"/>
    </w:pPr>
    <w:rPr>
      <w:rFonts w:ascii="Arial" w:cs="Arial" w:eastAsia="Arial" w:hAnsi="Arial"/>
      <w:b/>
      <w:bCs/>
      <w:i/>
      <w:i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2026-06-25T09:40:32.155Z</dcterms:created>
  <dcterms:modified xsi:type="dcterms:W3CDTF">2026-06-25T09:40:32.171Z</dcterms:modified>
</cp:coreProperties>
</file>

<file path=docProps/custom.xml><?xml version="1.0" encoding="utf-8"?>
<Properties xmlns="http://schemas.openxmlformats.org/officeDocument/2006/custom-properties" xmlns:vt="http://schemas.openxmlformats.org/officeDocument/2006/docPropsVTypes"/>
</file>