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{$entity}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{$checkPointAddress}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 ПРОВЕРКИ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№{$actNumber}   ОТ {$date} Г.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8"/>
        <w:gridCol w:w="1205"/>
        <w:gridCol w:w="1286"/>
        <w:gridCol w:w="1555"/>
        <w:gridCol w:w="1931"/>
        <w:tblGridChange w:id="0">
          <w:tblGrid>
            <w:gridCol w:w="3368"/>
            <w:gridCol w:w="1205"/>
            <w:gridCol w:w="1286"/>
            <w:gridCol w:w="1555"/>
            <w:gridCol w:w="19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заключения ПТЭ, наименование ИЛ: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6">
            <w:pPr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{$expertFinaleNumber}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проведения проверки: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{$checkDate}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предоставления ТС: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{$giveAutoDate}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Место проведения проверки: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{$checkPointAddress}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Цель проведения проверки: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Дистанционная проверка для выдачи протокола безопасности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Условия проведения проверки: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Температура воздуха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Влажность воздуха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Атмосферное давление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Напряжение частота переменного тока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740мм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50Гц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идентификации и проведения проверки предоставлено транспортное средство: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Марка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{$brandModelAuto}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Государственный регистрационный знак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{$govRegNum}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Идентификационный номер (VIN)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{$VIN}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Год выпуска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{$releaseDate}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Заявитель и его адрес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{$clientAndAddress}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Представитель заявителя по доверенности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Результаты осмотра транспортного средства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9" w:right="0" w:hanging="2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Сведения об идентификационной маркировке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Соответствует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Сведения установленные в результате осмотра: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Модель, номер двигателя: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{$modelNumberEngine}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Цвет: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{$color}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Тип: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{$engineType}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Топливо: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{$fuel}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9" w:right="0" w:hanging="2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Установленное оборудование: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{$equipment}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Комплект оборудования: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результатам осмотра и идентификации ТС следует, что конструкция ТС однозначно определяет его как комплектное.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Результаты проверки выполнения требований заключения предварительной технической экспертизы, после внесенных изменений в конструкцию ТС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"/>
        <w:gridCol w:w="2250"/>
        <w:gridCol w:w="2127"/>
        <w:gridCol w:w="2693"/>
        <w:gridCol w:w="1695"/>
        <w:tblGridChange w:id="0">
          <w:tblGrid>
            <w:gridCol w:w="580"/>
            <w:gridCol w:w="2250"/>
            <w:gridCol w:w="2127"/>
            <w:gridCol w:w="2693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п.п.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Методика проверки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Применяемое оборудование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Контролируемое требование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Результат проверки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Визуальный контроль ГОСТ  33670-2015 А22.5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{$visualControll}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 выявлено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ГОСТ 33917-2016, Приложение Г Измерение нагрузки на тормозную ось АТС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Стенд тормозной СТМ, СТМ-13000.01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Масса транспортного средства в снаряженном состоянии с установленным оборудованием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Соответствует ГОСТ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ГОСТ Р 51616-2000 Автомобильные транспортные средства. Шум внутренний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Шумомер TESTO 816-2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Измерение уровня шума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Соответствует ГОСТ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Heading2"/>
              <w:keepNext w:val="0"/>
              <w:keepLines w:val="0"/>
              <w:spacing w:after="80" w:befor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bookmarkStart w:colFirst="0" w:colLast="0" w:name="_heading=h.ek5jdbbq3c6r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ГОСТ Р 52033-2003 содержание СО в выхлопных газах автомобиля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Газоанализатор многокомпонентный “автотест” 02.02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Измерение уровня СО в выхлопных газах 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Соответствует ГОСТ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ФИО, должность работника ППТО (ПТО) {$PPTOExpertFIO}</w:t>
      </w:r>
      <w:r w:rsidDel="00000000" w:rsidR="00000000" w:rsidRPr="00000000">
        <w:rPr/>
        <w:drawing>
          <wp:inline distB="0" distT="0" distL="114300" distR="114300">
            <wp:extent cx="1171575" cy="971550"/>
            <wp:effectExtent b="0" l="0" r="0" t="0"/>
            <wp:docPr id="20770220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31BD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31BD2"/>
    <w:pPr>
      <w:ind w:left="720"/>
      <w:contextualSpacing w:val="1"/>
    </w:pPr>
  </w:style>
  <w:style w:type="character" w:styleId="Heading2Char" w:customStyle="1">
    <w:name w:val="Heading 2 Char"/>
    <w:basedOn w:val="a0"/>
    <w:link w:val="Heading2"/>
    <w:uiPriority w:val="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2">
    <w:name w:val="heading 2"/>
    <w:basedOn w:val="a"/>
    <w:next w:val="a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kbsywZhNnZqNJZzr1bMl3RK8A==">AMUW2mXn8Xu1BS3UvyZlwFeoUPB86/MUkLXYWPuqWPZWjn0nKurGGNvLJH4XxOILKc3TEseXq6E1MAg3Irf6Iak6NsNqAivXCpf2kXI4QLLneHPQyJ9vfQ3+kd2TAemlAuVoOnkpaOc1KeT+RbPB+7lR1zI8P85bKg==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2021-09-28T06:01:00.0000000Z</dcterms:created>
  <dc:creator>Дубчак Алеся Сергеевна</dc:creator>
</cp:coreProperties>
</file>