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0E92BDB3" w:rsidR="00710F55" w:rsidRDefault="00974F08" w:rsidP="007411CB">
      <w:pPr>
        <w:jc w:val="center"/>
        <w:sectPr w:rsidR="00710F5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r>
        <w:rPr>
          <w:rFonts w:ascii="Georgia" w:hAnsi="Georgia"/>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424A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740304A6" w:rsidR="003872D3" w:rsidRDefault="003872D3" w:rsidP="00424A66">
                      <w:pPr>
                        <w:jc w:val="center"/>
                      </w:pPr>
                      <w:r>
                        <w:t xml:space="preserve"> </w:t>
                      </w:r>
                    </w:p>
                  </w:txbxContent>
                </v:textbox>
              </v:rect>
            </w:pict>
          </mc:Fallback>
        </mc:AlternateContent>
      </w:r>
    </w:p>
    <w:p w14:paraId="3462D50F" w14:textId="37093824" w:rsidR="00424A66" w:rsidRPr="009643F1" w:rsidRDefault="009643F1" w:rsidP="00710F55">
      <w:pPr>
        <w:jc w:val="center"/>
        <w:rPr>
          <w:rFonts w:ascii="Georgia" w:hAnsi="Georgia"/>
          <w:color w:val="FFFFFF" w:themeColor="background1"/>
          <w:sz w:val="72"/>
          <w:szCs w:val="72"/>
        </w:rPr>
      </w:pPr>
      <w:r w:rsidRPr="009643F1">
        <w:rPr>
          <w:rFonts w:ascii="Georgia" w:hAnsi="Georgia"/>
          <w:color w:val="FFFFFF" w:themeColor="background1"/>
          <w:sz w:val="72"/>
          <w:szCs w:val="72"/>
        </w:rPr>
        <w:t>Predictive Spice-Stock Preservation System for Warehouse Environments</w:t>
      </w:r>
    </w:p>
    <w:p w14:paraId="5EF304F9" w14:textId="77777777" w:rsidR="00F91005" w:rsidRDefault="00F91005" w:rsidP="00710F55">
      <w:pPr>
        <w:jc w:val="center"/>
        <w:rPr>
          <w:rFonts w:ascii="Georgia" w:hAnsi="Georgia"/>
          <w:color w:val="FFFFFF" w:themeColor="background1"/>
          <w:sz w:val="80"/>
          <w:szCs w:val="80"/>
        </w:rPr>
      </w:pPr>
    </w:p>
    <w:p w14:paraId="1DBBA1E4" w14:textId="1040AC95" w:rsidR="00F57A7D" w:rsidRPr="00F57A7D" w:rsidRDefault="009643F1"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Mohammad Faraj</w:t>
      </w:r>
    </w:p>
    <w:p w14:paraId="1927150F" w14:textId="6737F02C" w:rsidR="00F57A7D" w:rsidRPr="00F57A7D" w:rsidRDefault="009643F1"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23077476</w:t>
      </w:r>
    </w:p>
    <w:p w14:paraId="6A5541CD" w14:textId="5CD95548" w:rsidR="00F57A7D" w:rsidRDefault="00F57A7D" w:rsidP="00710F55">
      <w:pPr>
        <w:jc w:val="center"/>
        <w:rPr>
          <w:rFonts w:ascii="Georgia" w:hAnsi="Georgia"/>
          <w:color w:val="FFFFFF" w:themeColor="background1"/>
          <w:sz w:val="80"/>
          <w:szCs w:val="80"/>
          <w:lang w:val="en-US"/>
        </w:rPr>
      </w:pPr>
    </w:p>
    <w:p w14:paraId="18A9999A" w14:textId="08C2A4E8" w:rsidR="00F57A7D" w:rsidRPr="00523806" w:rsidRDefault="00523806" w:rsidP="00710F55">
      <w:pPr>
        <w:jc w:val="center"/>
        <w:rPr>
          <w:rFonts w:ascii="Georgia" w:hAnsi="Georgia"/>
          <w:color w:val="FFFFFF" w:themeColor="background1"/>
          <w:sz w:val="44"/>
          <w:szCs w:val="44"/>
          <w:lang w:val="en-US"/>
        </w:rPr>
      </w:pPr>
      <w:r w:rsidRPr="00523806">
        <w:rPr>
          <w:rFonts w:ascii="Georgia" w:hAnsi="Georgia"/>
          <w:color w:val="FFFFFF" w:themeColor="background1"/>
          <w:sz w:val="44"/>
          <w:szCs w:val="44"/>
          <w:lang w:val="en-US"/>
        </w:rPr>
        <w:t>&lt;resources links (github/onedrive)&gt;</w:t>
      </w:r>
    </w:p>
    <w:p w14:paraId="0502FC06" w14:textId="77777777" w:rsidR="00F57A7D" w:rsidRDefault="00F57A7D" w:rsidP="00710F55">
      <w:pPr>
        <w:jc w:val="center"/>
        <w:rPr>
          <w:rFonts w:ascii="Georgia" w:hAnsi="Georgia"/>
          <w:color w:val="FFFFFF" w:themeColor="background1"/>
          <w:sz w:val="80"/>
          <w:szCs w:val="80"/>
          <w:lang w:val="en-US"/>
        </w:rPr>
      </w:pPr>
    </w:p>
    <w:p w14:paraId="1C6BBAE3" w14:textId="77777777" w:rsidR="00710F55" w:rsidRPr="00F57A7D" w:rsidRDefault="00130C2A" w:rsidP="00710F55">
      <w:pPr>
        <w:jc w:val="center"/>
        <w:rPr>
          <w:rFonts w:ascii="Georgia" w:hAnsi="Georgia"/>
          <w:color w:val="FFFFFF" w:themeColor="background1"/>
          <w:sz w:val="56"/>
          <w:szCs w:val="56"/>
          <w:lang w:val="en-US"/>
        </w:rPr>
      </w:pPr>
      <w:r w:rsidRPr="00F57A7D">
        <w:rPr>
          <w:rFonts w:ascii="Georgia" w:hAnsi="Georgia"/>
          <w:color w:val="FFFFFF" w:themeColor="background1"/>
          <w:sz w:val="56"/>
          <w:szCs w:val="56"/>
          <w:lang w:val="en-US"/>
        </w:rPr>
        <w:t>UXCFXK-30-3</w:t>
      </w:r>
    </w:p>
    <w:p w14:paraId="69B09C5E" w14:textId="06E342D1" w:rsidR="00710F55" w:rsidRPr="00F57A7D" w:rsidRDefault="00F91005" w:rsidP="00C20745">
      <w:pPr>
        <w:jc w:val="center"/>
        <w:rPr>
          <w:color w:val="FFFFFF" w:themeColor="background1"/>
          <w:sz w:val="16"/>
          <w:szCs w:val="16"/>
        </w:rPr>
      </w:pPr>
      <w:r w:rsidRPr="00F57A7D">
        <w:rPr>
          <w:rFonts w:ascii="Georgia" w:hAnsi="Georgia"/>
          <w:color w:val="FFFFFF" w:themeColor="background1"/>
          <w:sz w:val="56"/>
          <w:szCs w:val="56"/>
        </w:rPr>
        <w:t>Digital Systems Project</w:t>
      </w:r>
    </w:p>
    <w:p w14:paraId="41533B28" w14:textId="512C6B44" w:rsidR="00510447" w:rsidRDefault="00A37F8A" w:rsidP="00F57A7D">
      <w:r w:rsidRPr="00A37F8A">
        <w:rPr>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br w:type="textWrapping" w:clear="all"/>
      </w:r>
    </w:p>
    <w:p w14:paraId="7E7D66B7" w14:textId="77777777" w:rsidR="00510447" w:rsidRDefault="00510447">
      <w:r>
        <w:br w:type="page"/>
      </w:r>
    </w:p>
    <w:p w14:paraId="624EA314" w14:textId="5FD4BD41" w:rsidR="00130C2A" w:rsidRDefault="00130C2A" w:rsidP="00130C2A">
      <w:pPr>
        <w:pStyle w:val="Heading1"/>
      </w:pPr>
      <w:bookmarkStart w:id="0" w:name="_Toc208572174"/>
      <w:r>
        <w:lastRenderedPageBreak/>
        <w:t>Abstract</w:t>
      </w:r>
      <w:bookmarkEnd w:id="0"/>
    </w:p>
    <w:p w14:paraId="01C0F39E" w14:textId="7B34D05C" w:rsidR="00F57A7D" w:rsidRDefault="00F57A7D">
      <w:pPr>
        <w:rPr>
          <w:b/>
          <w:bCs/>
        </w:rPr>
      </w:pPr>
      <w:r>
        <w:rPr>
          <w:b/>
          <w:bCs/>
        </w:rPr>
        <w:t>Your Abstract</w:t>
      </w:r>
    </w:p>
    <w:p w14:paraId="342A4924" w14:textId="77777777" w:rsidR="00F57A7D" w:rsidRDefault="00F57A7D">
      <w:pPr>
        <w:rPr>
          <w:b/>
          <w:bCs/>
        </w:rPr>
      </w:pPr>
      <w:r>
        <w:rPr>
          <w:b/>
          <w:bCs/>
        </w:rPr>
        <w:br w:type="page"/>
      </w:r>
    </w:p>
    <w:p w14:paraId="64A7249F" w14:textId="7EFEB753" w:rsidR="00537F81" w:rsidRDefault="00F57A7D" w:rsidP="00F57A7D">
      <w:pPr>
        <w:pStyle w:val="Heading1"/>
      </w:pPr>
      <w:bookmarkStart w:id="1" w:name="_Toc208572175"/>
      <w:r>
        <w:lastRenderedPageBreak/>
        <w:t>Acknowledgements</w:t>
      </w:r>
      <w:bookmarkEnd w:id="1"/>
    </w:p>
    <w:p w14:paraId="62C45C36" w14:textId="77777777" w:rsidR="00537F81" w:rsidRDefault="00537F81">
      <w:pPr>
        <w:rPr>
          <w:b/>
          <w:bCs/>
        </w:rPr>
      </w:pPr>
      <w:r>
        <w:rPr>
          <w:b/>
          <w:bCs/>
        </w:rPr>
        <w:br w:type="page"/>
      </w:r>
    </w:p>
    <w:p w14:paraId="7229F51C" w14:textId="77777777" w:rsidR="00130C2A" w:rsidRDefault="00130C2A"/>
    <w:bookmarkStart w:id="2" w:name="_Toc208572176" w:displacedByCustomXml="next"/>
    <w:sdt>
      <w:sdtPr>
        <w:rPr>
          <w:rFonts w:eastAsiaTheme="minorHAnsi" w:cstheme="minorBidi"/>
          <w:b w:val="0"/>
          <w:bCs w:val="0"/>
          <w:color w:val="auto"/>
          <w:kern w:val="0"/>
          <w:sz w:val="22"/>
          <w:szCs w:val="22"/>
          <w:lang w:eastAsia="en-US"/>
        </w:rPr>
        <w:id w:val="-359204829"/>
        <w:docPartObj>
          <w:docPartGallery w:val="Table of Contents"/>
          <w:docPartUnique/>
        </w:docPartObj>
      </w:sdtPr>
      <w:sdtEndPr>
        <w:rPr>
          <w:noProof/>
        </w:rPr>
      </w:sdtEndPr>
      <w:sdtContent>
        <w:p w14:paraId="73CA04FC" w14:textId="4C01F280" w:rsidR="00706821" w:rsidRDefault="00706821" w:rsidP="00510447">
          <w:pPr>
            <w:pStyle w:val="Heading1"/>
            <w:rPr>
              <w:rFonts w:eastAsiaTheme="minorHAnsi"/>
            </w:rPr>
          </w:pPr>
          <w:r>
            <w:rPr>
              <w:rFonts w:eastAsiaTheme="minorHAnsi"/>
            </w:rPr>
            <w:t>Table of Contents</w:t>
          </w:r>
          <w:bookmarkEnd w:id="2"/>
        </w:p>
        <w:p w14:paraId="2E75E6A8" w14:textId="6F64F9C2" w:rsidR="00523806" w:rsidRDefault="00251036">
          <w:pPr>
            <w:pStyle w:val="TOC1"/>
            <w:tabs>
              <w:tab w:val="right" w:leader="dot" w:pos="9016"/>
            </w:tabs>
            <w:rPr>
              <w:rFonts w:eastAsiaTheme="minorEastAsia"/>
              <w:noProof/>
              <w:kern w:val="2"/>
              <w:sz w:val="24"/>
              <w:szCs w:val="24"/>
              <w:lang w:eastAsia="en-GB"/>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08572174" w:history="1">
            <w:r w:rsidR="00523806" w:rsidRPr="00B37489">
              <w:rPr>
                <w:rStyle w:val="Hyperlink"/>
                <w:noProof/>
              </w:rPr>
              <w:t>Abstract</w:t>
            </w:r>
            <w:r w:rsidR="00523806">
              <w:rPr>
                <w:noProof/>
                <w:webHidden/>
              </w:rPr>
              <w:tab/>
            </w:r>
            <w:r w:rsidR="00523806">
              <w:rPr>
                <w:noProof/>
                <w:webHidden/>
              </w:rPr>
              <w:fldChar w:fldCharType="begin"/>
            </w:r>
            <w:r w:rsidR="00523806">
              <w:rPr>
                <w:noProof/>
                <w:webHidden/>
              </w:rPr>
              <w:instrText xml:space="preserve"> PAGEREF _Toc208572174 \h </w:instrText>
            </w:r>
            <w:r w:rsidR="00523806">
              <w:rPr>
                <w:noProof/>
                <w:webHidden/>
              </w:rPr>
            </w:r>
            <w:r w:rsidR="00523806">
              <w:rPr>
                <w:noProof/>
                <w:webHidden/>
              </w:rPr>
              <w:fldChar w:fldCharType="separate"/>
            </w:r>
            <w:r w:rsidR="00523806">
              <w:rPr>
                <w:noProof/>
                <w:webHidden/>
              </w:rPr>
              <w:t>1</w:t>
            </w:r>
            <w:r w:rsidR="00523806">
              <w:rPr>
                <w:noProof/>
                <w:webHidden/>
              </w:rPr>
              <w:fldChar w:fldCharType="end"/>
            </w:r>
          </w:hyperlink>
        </w:p>
        <w:p w14:paraId="7C1E8EA6" w14:textId="01C1E9C1"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75" w:history="1">
            <w:r w:rsidRPr="00B37489">
              <w:rPr>
                <w:rStyle w:val="Hyperlink"/>
                <w:noProof/>
              </w:rPr>
              <w:t>Acknowledgements</w:t>
            </w:r>
            <w:r>
              <w:rPr>
                <w:noProof/>
                <w:webHidden/>
              </w:rPr>
              <w:tab/>
            </w:r>
            <w:r>
              <w:rPr>
                <w:noProof/>
                <w:webHidden/>
              </w:rPr>
              <w:fldChar w:fldCharType="begin"/>
            </w:r>
            <w:r>
              <w:rPr>
                <w:noProof/>
                <w:webHidden/>
              </w:rPr>
              <w:instrText xml:space="preserve"> PAGEREF _Toc208572175 \h </w:instrText>
            </w:r>
            <w:r>
              <w:rPr>
                <w:noProof/>
                <w:webHidden/>
              </w:rPr>
            </w:r>
            <w:r>
              <w:rPr>
                <w:noProof/>
                <w:webHidden/>
              </w:rPr>
              <w:fldChar w:fldCharType="separate"/>
            </w:r>
            <w:r>
              <w:rPr>
                <w:noProof/>
                <w:webHidden/>
              </w:rPr>
              <w:t>2</w:t>
            </w:r>
            <w:r>
              <w:rPr>
                <w:noProof/>
                <w:webHidden/>
              </w:rPr>
              <w:fldChar w:fldCharType="end"/>
            </w:r>
          </w:hyperlink>
        </w:p>
        <w:p w14:paraId="3B536B6B" w14:textId="083545A1"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76" w:history="1">
            <w:r w:rsidRPr="00B37489">
              <w:rPr>
                <w:rStyle w:val="Hyperlink"/>
                <w:noProof/>
              </w:rPr>
              <w:t>Table of Contents</w:t>
            </w:r>
            <w:r>
              <w:rPr>
                <w:noProof/>
                <w:webHidden/>
              </w:rPr>
              <w:tab/>
            </w:r>
            <w:r>
              <w:rPr>
                <w:noProof/>
                <w:webHidden/>
              </w:rPr>
              <w:fldChar w:fldCharType="begin"/>
            </w:r>
            <w:r>
              <w:rPr>
                <w:noProof/>
                <w:webHidden/>
              </w:rPr>
              <w:instrText xml:space="preserve"> PAGEREF _Toc208572176 \h </w:instrText>
            </w:r>
            <w:r>
              <w:rPr>
                <w:noProof/>
                <w:webHidden/>
              </w:rPr>
            </w:r>
            <w:r>
              <w:rPr>
                <w:noProof/>
                <w:webHidden/>
              </w:rPr>
              <w:fldChar w:fldCharType="separate"/>
            </w:r>
            <w:r>
              <w:rPr>
                <w:noProof/>
                <w:webHidden/>
              </w:rPr>
              <w:t>3</w:t>
            </w:r>
            <w:r>
              <w:rPr>
                <w:noProof/>
                <w:webHidden/>
              </w:rPr>
              <w:fldChar w:fldCharType="end"/>
            </w:r>
          </w:hyperlink>
        </w:p>
        <w:p w14:paraId="0A4CBE1E" w14:textId="2EB6D849"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77" w:history="1">
            <w:r w:rsidRPr="00B37489">
              <w:rPr>
                <w:rStyle w:val="Hyperlink"/>
                <w:noProof/>
              </w:rPr>
              <w:t>Table of Figures</w:t>
            </w:r>
            <w:r>
              <w:rPr>
                <w:noProof/>
                <w:webHidden/>
              </w:rPr>
              <w:tab/>
            </w:r>
            <w:r>
              <w:rPr>
                <w:noProof/>
                <w:webHidden/>
              </w:rPr>
              <w:fldChar w:fldCharType="begin"/>
            </w:r>
            <w:r>
              <w:rPr>
                <w:noProof/>
                <w:webHidden/>
              </w:rPr>
              <w:instrText xml:space="preserve"> PAGEREF _Toc208572177 \h </w:instrText>
            </w:r>
            <w:r>
              <w:rPr>
                <w:noProof/>
                <w:webHidden/>
              </w:rPr>
            </w:r>
            <w:r>
              <w:rPr>
                <w:noProof/>
                <w:webHidden/>
              </w:rPr>
              <w:fldChar w:fldCharType="separate"/>
            </w:r>
            <w:r>
              <w:rPr>
                <w:noProof/>
                <w:webHidden/>
              </w:rPr>
              <w:t>4</w:t>
            </w:r>
            <w:r>
              <w:rPr>
                <w:noProof/>
                <w:webHidden/>
              </w:rPr>
              <w:fldChar w:fldCharType="end"/>
            </w:r>
          </w:hyperlink>
        </w:p>
        <w:p w14:paraId="3D263AFF" w14:textId="48DD4D7B"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78" w:history="1">
            <w:r w:rsidRPr="00B37489">
              <w:rPr>
                <w:rStyle w:val="Hyperlink"/>
                <w:noProof/>
              </w:rPr>
              <w:t>Introduction</w:t>
            </w:r>
            <w:r>
              <w:rPr>
                <w:noProof/>
                <w:webHidden/>
              </w:rPr>
              <w:tab/>
            </w:r>
            <w:r>
              <w:rPr>
                <w:noProof/>
                <w:webHidden/>
              </w:rPr>
              <w:fldChar w:fldCharType="begin"/>
            </w:r>
            <w:r>
              <w:rPr>
                <w:noProof/>
                <w:webHidden/>
              </w:rPr>
              <w:instrText xml:space="preserve"> PAGEREF _Toc208572178 \h </w:instrText>
            </w:r>
            <w:r>
              <w:rPr>
                <w:noProof/>
                <w:webHidden/>
              </w:rPr>
            </w:r>
            <w:r>
              <w:rPr>
                <w:noProof/>
                <w:webHidden/>
              </w:rPr>
              <w:fldChar w:fldCharType="separate"/>
            </w:r>
            <w:r>
              <w:rPr>
                <w:noProof/>
                <w:webHidden/>
              </w:rPr>
              <w:t>5</w:t>
            </w:r>
            <w:r>
              <w:rPr>
                <w:noProof/>
                <w:webHidden/>
              </w:rPr>
              <w:fldChar w:fldCharType="end"/>
            </w:r>
          </w:hyperlink>
        </w:p>
        <w:p w14:paraId="7EB22804" w14:textId="23C5CEFE"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79" w:history="1">
            <w:r w:rsidRPr="00B37489">
              <w:rPr>
                <w:rStyle w:val="Hyperlink"/>
                <w:noProof/>
              </w:rPr>
              <w:t>Literature Review</w:t>
            </w:r>
            <w:r>
              <w:rPr>
                <w:noProof/>
                <w:webHidden/>
              </w:rPr>
              <w:tab/>
            </w:r>
            <w:r>
              <w:rPr>
                <w:noProof/>
                <w:webHidden/>
              </w:rPr>
              <w:fldChar w:fldCharType="begin"/>
            </w:r>
            <w:r>
              <w:rPr>
                <w:noProof/>
                <w:webHidden/>
              </w:rPr>
              <w:instrText xml:space="preserve"> PAGEREF _Toc208572179 \h </w:instrText>
            </w:r>
            <w:r>
              <w:rPr>
                <w:noProof/>
                <w:webHidden/>
              </w:rPr>
            </w:r>
            <w:r>
              <w:rPr>
                <w:noProof/>
                <w:webHidden/>
              </w:rPr>
              <w:fldChar w:fldCharType="separate"/>
            </w:r>
            <w:r>
              <w:rPr>
                <w:noProof/>
                <w:webHidden/>
              </w:rPr>
              <w:t>6</w:t>
            </w:r>
            <w:r>
              <w:rPr>
                <w:noProof/>
                <w:webHidden/>
              </w:rPr>
              <w:fldChar w:fldCharType="end"/>
            </w:r>
          </w:hyperlink>
        </w:p>
        <w:p w14:paraId="13B62A6D" w14:textId="5AB700F8"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0" w:history="1">
            <w:r w:rsidRPr="00B37489">
              <w:rPr>
                <w:rStyle w:val="Hyperlink"/>
                <w:noProof/>
              </w:rPr>
              <w:t>Design</w:t>
            </w:r>
            <w:r>
              <w:rPr>
                <w:noProof/>
                <w:webHidden/>
              </w:rPr>
              <w:tab/>
            </w:r>
            <w:r>
              <w:rPr>
                <w:noProof/>
                <w:webHidden/>
              </w:rPr>
              <w:fldChar w:fldCharType="begin"/>
            </w:r>
            <w:r>
              <w:rPr>
                <w:noProof/>
                <w:webHidden/>
              </w:rPr>
              <w:instrText xml:space="preserve"> PAGEREF _Toc208572180 \h </w:instrText>
            </w:r>
            <w:r>
              <w:rPr>
                <w:noProof/>
                <w:webHidden/>
              </w:rPr>
            </w:r>
            <w:r>
              <w:rPr>
                <w:noProof/>
                <w:webHidden/>
              </w:rPr>
              <w:fldChar w:fldCharType="separate"/>
            </w:r>
            <w:r>
              <w:rPr>
                <w:noProof/>
                <w:webHidden/>
              </w:rPr>
              <w:t>7</w:t>
            </w:r>
            <w:r>
              <w:rPr>
                <w:noProof/>
                <w:webHidden/>
              </w:rPr>
              <w:fldChar w:fldCharType="end"/>
            </w:r>
          </w:hyperlink>
        </w:p>
        <w:p w14:paraId="4E864C92" w14:textId="3CE1807B"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1" w:history="1">
            <w:r w:rsidRPr="00B37489">
              <w:rPr>
                <w:rStyle w:val="Hyperlink"/>
                <w:noProof/>
              </w:rPr>
              <w:t>Implementation and Testing</w:t>
            </w:r>
            <w:r>
              <w:rPr>
                <w:noProof/>
                <w:webHidden/>
              </w:rPr>
              <w:tab/>
            </w:r>
            <w:r>
              <w:rPr>
                <w:noProof/>
                <w:webHidden/>
              </w:rPr>
              <w:fldChar w:fldCharType="begin"/>
            </w:r>
            <w:r>
              <w:rPr>
                <w:noProof/>
                <w:webHidden/>
              </w:rPr>
              <w:instrText xml:space="preserve"> PAGEREF _Toc208572181 \h </w:instrText>
            </w:r>
            <w:r>
              <w:rPr>
                <w:noProof/>
                <w:webHidden/>
              </w:rPr>
            </w:r>
            <w:r>
              <w:rPr>
                <w:noProof/>
                <w:webHidden/>
              </w:rPr>
              <w:fldChar w:fldCharType="separate"/>
            </w:r>
            <w:r>
              <w:rPr>
                <w:noProof/>
                <w:webHidden/>
              </w:rPr>
              <w:t>8</w:t>
            </w:r>
            <w:r>
              <w:rPr>
                <w:noProof/>
                <w:webHidden/>
              </w:rPr>
              <w:fldChar w:fldCharType="end"/>
            </w:r>
          </w:hyperlink>
        </w:p>
        <w:p w14:paraId="113466FE" w14:textId="61851C51"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2" w:history="1">
            <w:r w:rsidRPr="00B37489">
              <w:rPr>
                <w:rStyle w:val="Hyperlink"/>
                <w:noProof/>
              </w:rPr>
              <w:t>Project Evaluation</w:t>
            </w:r>
            <w:r>
              <w:rPr>
                <w:noProof/>
                <w:webHidden/>
              </w:rPr>
              <w:tab/>
            </w:r>
            <w:r>
              <w:rPr>
                <w:noProof/>
                <w:webHidden/>
              </w:rPr>
              <w:fldChar w:fldCharType="begin"/>
            </w:r>
            <w:r>
              <w:rPr>
                <w:noProof/>
                <w:webHidden/>
              </w:rPr>
              <w:instrText xml:space="preserve"> PAGEREF _Toc208572182 \h </w:instrText>
            </w:r>
            <w:r>
              <w:rPr>
                <w:noProof/>
                <w:webHidden/>
              </w:rPr>
            </w:r>
            <w:r>
              <w:rPr>
                <w:noProof/>
                <w:webHidden/>
              </w:rPr>
              <w:fldChar w:fldCharType="separate"/>
            </w:r>
            <w:r>
              <w:rPr>
                <w:noProof/>
                <w:webHidden/>
              </w:rPr>
              <w:t>9</w:t>
            </w:r>
            <w:r>
              <w:rPr>
                <w:noProof/>
                <w:webHidden/>
              </w:rPr>
              <w:fldChar w:fldCharType="end"/>
            </w:r>
          </w:hyperlink>
        </w:p>
        <w:p w14:paraId="225FCB9B" w14:textId="674C0051"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3" w:history="1">
            <w:r w:rsidRPr="00B37489">
              <w:rPr>
                <w:rStyle w:val="Hyperlink"/>
                <w:noProof/>
              </w:rPr>
              <w:t>Further Work and Conclusion</w:t>
            </w:r>
            <w:r>
              <w:rPr>
                <w:noProof/>
                <w:webHidden/>
              </w:rPr>
              <w:tab/>
            </w:r>
            <w:r>
              <w:rPr>
                <w:noProof/>
                <w:webHidden/>
              </w:rPr>
              <w:fldChar w:fldCharType="begin"/>
            </w:r>
            <w:r>
              <w:rPr>
                <w:noProof/>
                <w:webHidden/>
              </w:rPr>
              <w:instrText xml:space="preserve"> PAGEREF _Toc208572183 \h </w:instrText>
            </w:r>
            <w:r>
              <w:rPr>
                <w:noProof/>
                <w:webHidden/>
              </w:rPr>
            </w:r>
            <w:r>
              <w:rPr>
                <w:noProof/>
                <w:webHidden/>
              </w:rPr>
              <w:fldChar w:fldCharType="separate"/>
            </w:r>
            <w:r>
              <w:rPr>
                <w:noProof/>
                <w:webHidden/>
              </w:rPr>
              <w:t>10</w:t>
            </w:r>
            <w:r>
              <w:rPr>
                <w:noProof/>
                <w:webHidden/>
              </w:rPr>
              <w:fldChar w:fldCharType="end"/>
            </w:r>
          </w:hyperlink>
        </w:p>
        <w:p w14:paraId="5012CF07" w14:textId="6289C729"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4" w:history="1">
            <w:r w:rsidRPr="00B37489">
              <w:rPr>
                <w:rStyle w:val="Hyperlink"/>
                <w:noProof/>
              </w:rPr>
              <w:t>Glossary</w:t>
            </w:r>
            <w:r>
              <w:rPr>
                <w:noProof/>
                <w:webHidden/>
              </w:rPr>
              <w:tab/>
            </w:r>
            <w:r>
              <w:rPr>
                <w:noProof/>
                <w:webHidden/>
              </w:rPr>
              <w:fldChar w:fldCharType="begin"/>
            </w:r>
            <w:r>
              <w:rPr>
                <w:noProof/>
                <w:webHidden/>
              </w:rPr>
              <w:instrText xml:space="preserve"> PAGEREF _Toc208572184 \h </w:instrText>
            </w:r>
            <w:r>
              <w:rPr>
                <w:noProof/>
                <w:webHidden/>
              </w:rPr>
            </w:r>
            <w:r>
              <w:rPr>
                <w:noProof/>
                <w:webHidden/>
              </w:rPr>
              <w:fldChar w:fldCharType="separate"/>
            </w:r>
            <w:r>
              <w:rPr>
                <w:noProof/>
                <w:webHidden/>
              </w:rPr>
              <w:t>11</w:t>
            </w:r>
            <w:r>
              <w:rPr>
                <w:noProof/>
                <w:webHidden/>
              </w:rPr>
              <w:fldChar w:fldCharType="end"/>
            </w:r>
          </w:hyperlink>
        </w:p>
        <w:p w14:paraId="7C9D1196" w14:textId="571706B4"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5" w:history="1">
            <w:r w:rsidRPr="00B37489">
              <w:rPr>
                <w:rStyle w:val="Hyperlink"/>
                <w:noProof/>
              </w:rPr>
              <w:t>Table of Abbreviations</w:t>
            </w:r>
            <w:r>
              <w:rPr>
                <w:noProof/>
                <w:webHidden/>
              </w:rPr>
              <w:tab/>
            </w:r>
            <w:r>
              <w:rPr>
                <w:noProof/>
                <w:webHidden/>
              </w:rPr>
              <w:fldChar w:fldCharType="begin"/>
            </w:r>
            <w:r>
              <w:rPr>
                <w:noProof/>
                <w:webHidden/>
              </w:rPr>
              <w:instrText xml:space="preserve"> PAGEREF _Toc208572185 \h </w:instrText>
            </w:r>
            <w:r>
              <w:rPr>
                <w:noProof/>
                <w:webHidden/>
              </w:rPr>
            </w:r>
            <w:r>
              <w:rPr>
                <w:noProof/>
                <w:webHidden/>
              </w:rPr>
              <w:fldChar w:fldCharType="separate"/>
            </w:r>
            <w:r>
              <w:rPr>
                <w:noProof/>
                <w:webHidden/>
              </w:rPr>
              <w:t>12</w:t>
            </w:r>
            <w:r>
              <w:rPr>
                <w:noProof/>
                <w:webHidden/>
              </w:rPr>
              <w:fldChar w:fldCharType="end"/>
            </w:r>
          </w:hyperlink>
        </w:p>
        <w:p w14:paraId="30B8A3B9" w14:textId="3BF98AC3"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6" w:history="1">
            <w:r w:rsidRPr="00B37489">
              <w:rPr>
                <w:rStyle w:val="Hyperlink"/>
                <w:noProof/>
              </w:rPr>
              <w:t>References / Bibliography</w:t>
            </w:r>
            <w:r>
              <w:rPr>
                <w:noProof/>
                <w:webHidden/>
              </w:rPr>
              <w:tab/>
            </w:r>
            <w:r>
              <w:rPr>
                <w:noProof/>
                <w:webHidden/>
              </w:rPr>
              <w:fldChar w:fldCharType="begin"/>
            </w:r>
            <w:r>
              <w:rPr>
                <w:noProof/>
                <w:webHidden/>
              </w:rPr>
              <w:instrText xml:space="preserve"> PAGEREF _Toc208572186 \h </w:instrText>
            </w:r>
            <w:r>
              <w:rPr>
                <w:noProof/>
                <w:webHidden/>
              </w:rPr>
            </w:r>
            <w:r>
              <w:rPr>
                <w:noProof/>
                <w:webHidden/>
              </w:rPr>
              <w:fldChar w:fldCharType="separate"/>
            </w:r>
            <w:r>
              <w:rPr>
                <w:noProof/>
                <w:webHidden/>
              </w:rPr>
              <w:t>13</w:t>
            </w:r>
            <w:r>
              <w:rPr>
                <w:noProof/>
                <w:webHidden/>
              </w:rPr>
              <w:fldChar w:fldCharType="end"/>
            </w:r>
          </w:hyperlink>
        </w:p>
        <w:p w14:paraId="366DD031" w14:textId="7F161273"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7" w:history="1">
            <w:r w:rsidRPr="00B37489">
              <w:rPr>
                <w:rStyle w:val="Hyperlink"/>
                <w:noProof/>
              </w:rPr>
              <w:t>Appendix A: First Appendix</w:t>
            </w:r>
            <w:r>
              <w:rPr>
                <w:noProof/>
                <w:webHidden/>
              </w:rPr>
              <w:tab/>
            </w:r>
            <w:r>
              <w:rPr>
                <w:noProof/>
                <w:webHidden/>
              </w:rPr>
              <w:fldChar w:fldCharType="begin"/>
            </w:r>
            <w:r>
              <w:rPr>
                <w:noProof/>
                <w:webHidden/>
              </w:rPr>
              <w:instrText xml:space="preserve"> PAGEREF _Toc208572187 \h </w:instrText>
            </w:r>
            <w:r>
              <w:rPr>
                <w:noProof/>
                <w:webHidden/>
              </w:rPr>
            </w:r>
            <w:r>
              <w:rPr>
                <w:noProof/>
                <w:webHidden/>
              </w:rPr>
              <w:fldChar w:fldCharType="separate"/>
            </w:r>
            <w:r>
              <w:rPr>
                <w:noProof/>
                <w:webHidden/>
              </w:rPr>
              <w:t>14</w:t>
            </w:r>
            <w:r>
              <w:rPr>
                <w:noProof/>
                <w:webHidden/>
              </w:rPr>
              <w:fldChar w:fldCharType="end"/>
            </w:r>
          </w:hyperlink>
        </w:p>
        <w:p w14:paraId="21E052F1" w14:textId="2DD8B56E" w:rsidR="00F5387C" w:rsidRDefault="00251036" w:rsidP="006F6E08">
          <w:r>
            <w:rPr>
              <w:b/>
              <w:bCs/>
              <w:noProof/>
            </w:rPr>
            <w:fldChar w:fldCharType="end"/>
          </w:r>
        </w:p>
      </w:sdtContent>
    </w:sdt>
    <w:p w14:paraId="7BBC0C6A" w14:textId="166AFFB4" w:rsidR="007411CB" w:rsidRPr="001D0CFE" w:rsidRDefault="009653BB" w:rsidP="007411CB">
      <w:pPr>
        <w:pStyle w:val="Heading1"/>
        <w:rPr>
          <w:rFonts w:ascii="Calibri Light" w:hAnsi="Calibri Light" w:cs="Calibri Light"/>
          <w:sz w:val="40"/>
          <w:szCs w:val="40"/>
        </w:rPr>
      </w:pPr>
      <w:r>
        <w:br w:type="page"/>
      </w:r>
    </w:p>
    <w:p w14:paraId="731323CB" w14:textId="77777777" w:rsidR="00F57A7D" w:rsidRDefault="00F57A7D" w:rsidP="00F57A7D">
      <w:pPr>
        <w:pStyle w:val="Heading1"/>
      </w:pPr>
      <w:bookmarkStart w:id="3" w:name="_Toc208572177"/>
      <w:r>
        <w:lastRenderedPageBreak/>
        <w:t>Table of Figures</w:t>
      </w:r>
      <w:bookmarkEnd w:id="3"/>
    </w:p>
    <w:p w14:paraId="03143636" w14:textId="634D9511" w:rsidR="00F57A7D" w:rsidRDefault="00D819B5" w:rsidP="00281547">
      <w:r>
        <w:fldChar w:fldCharType="begin"/>
      </w:r>
      <w:r>
        <w:instrText xml:space="preserve"> TOC \h \z \c "Figure" </w:instrText>
      </w:r>
      <w:r>
        <w:fldChar w:fldCharType="separate"/>
      </w:r>
      <w:r>
        <w:rPr>
          <w:b/>
          <w:bCs/>
          <w:noProof/>
          <w:lang w:val="en-US"/>
        </w:rPr>
        <w:t>No table of figures entries found.</w:t>
      </w:r>
      <w:r>
        <w:rPr>
          <w:b/>
          <w:bCs/>
          <w:noProof/>
          <w:lang w:val="en-US"/>
        </w:rPr>
        <w:fldChar w:fldCharType="end"/>
      </w:r>
      <w:r w:rsidR="00F57A7D">
        <w:br w:type="page"/>
      </w:r>
    </w:p>
    <w:p w14:paraId="74D41395" w14:textId="15BA67CA" w:rsidR="00A92D93" w:rsidRDefault="00537F81" w:rsidP="00A92D93">
      <w:pPr>
        <w:pStyle w:val="Heading1"/>
      </w:pPr>
      <w:bookmarkStart w:id="4" w:name="_Toc208572178"/>
      <w:r>
        <w:lastRenderedPageBreak/>
        <w:t>Introduction</w:t>
      </w:r>
      <w:bookmarkEnd w:id="4"/>
    </w:p>
    <w:p w14:paraId="77E2A1AE" w14:textId="77777777" w:rsidR="00946B89" w:rsidRDefault="00946B89" w:rsidP="00946B89"/>
    <w:p w14:paraId="44ED075A" w14:textId="5108F99D" w:rsidR="00C35D2A" w:rsidRDefault="00C35D2A" w:rsidP="00C35D2A">
      <w:pPr>
        <w:jc w:val="both"/>
      </w:pPr>
      <w:r>
        <w:t xml:space="preserve">Microclimates can develop within warehousing and distribution environments depending on the nature of the specific area/station (e.g., ventilation, loading activity, change in stock, and/or airflow between racks and/or pallets) and, as such, creates localised temperature and RH variances (Relative Humidity) that may vary substantially throughout the areas of the warehouse by aisle or storage height, all despite the average conditions of the environment being acceptable. Therefore, even a short period of elevated RH and/or temperature can pose a near-term risk to moisture-sensitive products such as dry spice kits, which could lead to moisture absorption and subsequent degrading of product quality (e.g., caking, clumping, decreased flowability, and reduced aroma intensity). When considering that stock may be stored in multiple zones, relying on one ambient measurement or one average ambient measurement will likely expose the vulnerability of the stock stored in those various zones. This suggests the need for multi-point sensing </w:t>
      </w:r>
      <w:r>
        <w:t>using</w:t>
      </w:r>
      <w:r>
        <w:t xml:space="preserve"> distributed devices while also utilising short-horizon prediction to allow staff enough time to intervene prior to adverse conditions remaining long enough to create damage.</w:t>
      </w:r>
    </w:p>
    <w:p w14:paraId="7A6EABA5" w14:textId="2F4972A3" w:rsidR="00946B89" w:rsidRDefault="00C35D2A" w:rsidP="00C35D2A">
      <w:pPr>
        <w:jc w:val="both"/>
      </w:pPr>
      <w:r>
        <w:t>This project will produce a prototype predictive food-stock preservation system for warehouse conditions. The suggested approach integrates distributed sensor pods that measure temperature and RH, Bluetooth Low Energy (BLE) communication to a gateway (i.e., a developer laptop acting as an edge node), and analytics and dashboard/alert pipeline to support decision-making related to quality-control within a warehouse. For example, using the data produced from this prototype to provide an early warning of an adverse trend will present the opportunity for the warehouse, activating dehumidification, adjusting ventilation, relocating at-risk product to more suitable locations, or prioritising the inspection of pallets that have been identified as at-risk</w:t>
      </w:r>
      <w:r w:rsidR="00946B89">
        <w:t>.</w:t>
      </w:r>
    </w:p>
    <w:p w14:paraId="02BBC91D" w14:textId="77777777" w:rsidR="00946B89" w:rsidRDefault="00946B89" w:rsidP="00946B89"/>
    <w:p w14:paraId="3763B732" w14:textId="29B58A87" w:rsidR="00946B89" w:rsidRPr="00946B89" w:rsidRDefault="00946B89" w:rsidP="00946B89">
      <w:pPr>
        <w:rPr>
          <w:b/>
          <w:bCs/>
          <w:color w:val="1A9DAC" w:themeColor="accent1"/>
        </w:rPr>
      </w:pPr>
      <w:r w:rsidRPr="00946B89">
        <w:rPr>
          <w:b/>
          <w:bCs/>
          <w:color w:val="1A9DAC" w:themeColor="accent1"/>
        </w:rPr>
        <w:t>Aim</w:t>
      </w:r>
    </w:p>
    <w:p w14:paraId="11A1FC30" w14:textId="754E9415" w:rsidR="00C35D2A" w:rsidRDefault="00C35D2A" w:rsidP="00C35D2A">
      <w:pPr>
        <w:jc w:val="both"/>
      </w:pPr>
      <w:r>
        <w:t xml:space="preserve">The design of the gateway </w:t>
      </w:r>
      <w:r>
        <w:t>also can</w:t>
      </w:r>
      <w:r>
        <w:t xml:space="preserve"> pre-process and log information locally, which should enhance the overall robustness of the design </w:t>
      </w:r>
      <w:r>
        <w:t>when</w:t>
      </w:r>
      <w:r>
        <w:t xml:space="preserve"> a connection is not functioning properly, as well as provide a method of data traceability for post-analysis.</w:t>
      </w:r>
    </w:p>
    <w:p w14:paraId="0777D6E7" w14:textId="615CB6C7" w:rsidR="00946B89" w:rsidRDefault="00C35D2A" w:rsidP="00C35D2A">
      <w:pPr>
        <w:jc w:val="both"/>
      </w:pPr>
      <w:r>
        <w:t>The project aims to create an end-to-end IoT prototype for the monitoring and forecasting of near-term environmental risk to warehousing food stock via multiple point temperature/RH sensing and subsequent analysis at the gateway</w:t>
      </w:r>
      <w:r w:rsidR="00946B89">
        <w:t>.</w:t>
      </w:r>
    </w:p>
    <w:p w14:paraId="1B7C1850" w14:textId="77777777" w:rsidR="00946B89" w:rsidRDefault="00946B89" w:rsidP="00946B89"/>
    <w:p w14:paraId="39B06D2A" w14:textId="3A559790" w:rsidR="00946B89" w:rsidRPr="00946B89" w:rsidRDefault="00946B89" w:rsidP="00946B89">
      <w:pPr>
        <w:rPr>
          <w:b/>
          <w:bCs/>
          <w:color w:val="1A9DAC" w:themeColor="accent1"/>
        </w:rPr>
      </w:pPr>
      <w:r w:rsidRPr="00946B89">
        <w:rPr>
          <w:b/>
          <w:bCs/>
          <w:color w:val="1A9DAC" w:themeColor="accent1"/>
        </w:rPr>
        <w:t>Objectives</w:t>
      </w:r>
    </w:p>
    <w:p w14:paraId="4058B8B4" w14:textId="7D9A565D" w:rsidR="00946B89" w:rsidRDefault="00946B89" w:rsidP="00C35D2A">
      <w:pPr>
        <w:jc w:val="both"/>
      </w:pPr>
      <w:r>
        <w:t xml:space="preserve">1. </w:t>
      </w:r>
      <w:r w:rsidR="00C35D2A" w:rsidRPr="00C35D2A">
        <w:t>To install multiple sensor pods to gather temperature and RH readings from multiple distinct micro-zones</w:t>
      </w:r>
      <w:r>
        <w:t>.</w:t>
      </w:r>
    </w:p>
    <w:p w14:paraId="26B2B712" w14:textId="647EA168" w:rsidR="00946B89" w:rsidRDefault="00946B89" w:rsidP="00C35D2A">
      <w:pPr>
        <w:jc w:val="both"/>
      </w:pPr>
      <w:r>
        <w:t xml:space="preserve">2. </w:t>
      </w:r>
      <w:r w:rsidR="00C35D2A" w:rsidRPr="00C35D2A">
        <w:t>To establish a low-power telemetry route from the installed sensor pods to the gateway using BLE and provide an acceptable level of robustness from disconnects</w:t>
      </w:r>
      <w:r>
        <w:t>.</w:t>
      </w:r>
    </w:p>
    <w:p w14:paraId="3125F3AC" w14:textId="07391755" w:rsidR="00946B89" w:rsidRDefault="00946B89" w:rsidP="00C35D2A">
      <w:pPr>
        <w:jc w:val="both"/>
      </w:pPr>
      <w:r>
        <w:t xml:space="preserve">3. </w:t>
      </w:r>
      <w:r w:rsidR="00C35D2A" w:rsidRPr="00C35D2A">
        <w:t>To gather, clean, and log time-series readings at the gateway for purposes of analyses and auditing purposes</w:t>
      </w:r>
      <w:r>
        <w:t>.</w:t>
      </w:r>
    </w:p>
    <w:p w14:paraId="1801E7ED" w14:textId="0CA2E2A3" w:rsidR="00946B89" w:rsidRDefault="00946B89" w:rsidP="00C35D2A">
      <w:pPr>
        <w:jc w:val="both"/>
      </w:pPr>
      <w:r>
        <w:lastRenderedPageBreak/>
        <w:t xml:space="preserve">4. </w:t>
      </w:r>
      <w:r w:rsidR="00C35D2A" w:rsidRPr="00C35D2A">
        <w:t>To perform near-term risk prediction (forecasting and/or anomaly detection) to anticipate threshold exceedances that fall within an operationally useful timeline</w:t>
      </w:r>
      <w:r>
        <w:t>.</w:t>
      </w:r>
    </w:p>
    <w:p w14:paraId="1C2B2BCB" w14:textId="0E10E263" w:rsidR="00946B89" w:rsidRDefault="00946B89" w:rsidP="00C35D2A">
      <w:pPr>
        <w:jc w:val="both"/>
      </w:pPr>
      <w:r>
        <w:t xml:space="preserve">5. </w:t>
      </w:r>
      <w:r w:rsidR="00C35D2A" w:rsidRPr="00C35D2A">
        <w:t>To provide actionable alerts on near-term risks through dashboard presentation of near-term risk and asset level risk while avoiding overload of actionable alerts</w:t>
      </w:r>
      <w:r>
        <w:t>.</w:t>
      </w:r>
    </w:p>
    <w:p w14:paraId="3F3BC32B" w14:textId="65E43309" w:rsidR="00946B89" w:rsidRDefault="00946B89" w:rsidP="00C35D2A">
      <w:pPr>
        <w:jc w:val="both"/>
      </w:pPr>
      <w:r>
        <w:t xml:space="preserve">6. </w:t>
      </w:r>
      <w:r w:rsidR="00C35D2A" w:rsidRPr="00C35D2A">
        <w:t>To assess the quality of the overall system’s performance from end-to-end, including the quality of collected sensor data, the reliability and/or loss of BLE signals, and the accuracy of near-term forecasting against basic baselines</w:t>
      </w:r>
      <w:r>
        <w:t>.</w:t>
      </w:r>
    </w:p>
    <w:p w14:paraId="72BB19D7" w14:textId="77777777" w:rsidR="00946B89" w:rsidRDefault="00946B89" w:rsidP="00946B89"/>
    <w:p w14:paraId="0D9C282D" w14:textId="255CEAF2" w:rsidR="00946B89" w:rsidRPr="00946B89" w:rsidRDefault="00946B89" w:rsidP="00946B89">
      <w:pPr>
        <w:rPr>
          <w:b/>
          <w:bCs/>
          <w:color w:val="1A9DAC" w:themeColor="accent1"/>
        </w:rPr>
      </w:pPr>
      <w:r w:rsidRPr="00946B89">
        <w:rPr>
          <w:b/>
          <w:bCs/>
          <w:color w:val="1A9DAC" w:themeColor="accent1"/>
        </w:rPr>
        <w:t>Scope and assumptions</w:t>
      </w:r>
    </w:p>
    <w:p w14:paraId="3ABDF075" w14:textId="58F46D92" w:rsidR="00946B89" w:rsidRDefault="00C35D2A" w:rsidP="00C35D2A">
      <w:pPr>
        <w:jc w:val="both"/>
      </w:pPr>
      <w:r w:rsidRPr="00C35D2A">
        <w:t xml:space="preserve">The project deliverable will be an operational prototype of the entire production pipeline of Pod </w:t>
      </w:r>
      <w:r>
        <w:rPr>
          <w:rFonts w:ascii="Segoe UI Symbol" w:hAnsi="Segoe UI Symbol" w:cs="Segoe UI Symbol"/>
        </w:rPr>
        <w:t>to</w:t>
      </w:r>
      <w:r w:rsidRPr="00C35D2A">
        <w:t xml:space="preserve"> Gateway </w:t>
      </w:r>
      <w:r>
        <w:rPr>
          <w:rFonts w:ascii="Segoe UI Symbol" w:hAnsi="Segoe UI Symbol" w:cs="Segoe UI Symbol"/>
        </w:rPr>
        <w:t>to</w:t>
      </w:r>
      <w:r w:rsidRPr="00C35D2A">
        <w:t xml:space="preserve"> Analytics </w:t>
      </w:r>
      <w:r>
        <w:rPr>
          <w:rFonts w:ascii="Segoe UI Symbol" w:hAnsi="Segoe UI Symbol" w:cs="Segoe UI Symbol"/>
        </w:rPr>
        <w:t>to</w:t>
      </w:r>
      <w:r w:rsidRPr="00C35D2A">
        <w:t xml:space="preserve"> Dashboard/Alerts. The prototype will not be considered an </w:t>
      </w:r>
      <w:r w:rsidRPr="00C35D2A">
        <w:t>industrially approved</w:t>
      </w:r>
      <w:r w:rsidRPr="00C35D2A">
        <w:t xml:space="preserve"> product, but rather an educational prototype focused on engineering- and production-level design, implementation, and evaluation, given the conditions and quality of the prototype </w:t>
      </w:r>
      <w:r w:rsidRPr="00C35D2A">
        <w:t>underdeveloped</w:t>
      </w:r>
      <w:r w:rsidRPr="00C35D2A">
        <w:t xml:space="preserve"> constraints. The developed constraints will include any BLE degradation caused by interference and multipath, the consequences of lost data on analyses, and NW operational changes resulting in changes in baseline environmental conditions</w:t>
      </w:r>
      <w:r w:rsidR="00946B89">
        <w:t>.</w:t>
      </w:r>
    </w:p>
    <w:p w14:paraId="23BE957E" w14:textId="77777777" w:rsidR="00946B89" w:rsidRDefault="00946B89" w:rsidP="00946B89"/>
    <w:p w14:paraId="17B5CB61" w14:textId="6E7443ED" w:rsidR="00946B89" w:rsidRPr="00946B89" w:rsidRDefault="00946B89" w:rsidP="00946B89">
      <w:pPr>
        <w:rPr>
          <w:b/>
          <w:bCs/>
          <w:color w:val="1A9DAC" w:themeColor="accent1"/>
        </w:rPr>
      </w:pPr>
      <w:r w:rsidRPr="00946B89">
        <w:rPr>
          <w:b/>
          <w:bCs/>
          <w:color w:val="1A9DAC" w:themeColor="accent1"/>
        </w:rPr>
        <w:t>Report structure</w:t>
      </w:r>
    </w:p>
    <w:p w14:paraId="08B4A8B0" w14:textId="3D0CF8F2" w:rsidR="0089629B" w:rsidRDefault="00C35D2A" w:rsidP="00C35D2A">
      <w:pPr>
        <w:jc w:val="both"/>
      </w:pPr>
      <w:r w:rsidRPr="00C35D2A">
        <w:t>The report will be presented in the following format: 1. Literature Review, </w:t>
      </w:r>
      <w:r>
        <w:t>2. System Design, 3</w:t>
      </w:r>
      <w:r w:rsidRPr="00C35D2A">
        <w:t>. Implementation and Testing of these systems, </w:t>
      </w:r>
      <w:r>
        <w:t>4</w:t>
      </w:r>
      <w:r w:rsidRPr="00C35D2A">
        <w:t>. Project Evaluation and Comparison Against Obje</w:t>
      </w:r>
      <w:r>
        <w:t>c</w:t>
      </w:r>
      <w:r w:rsidRPr="00C35D2A">
        <w:t>tives (Noticeably) and </w:t>
      </w:r>
      <w:r>
        <w:t>5</w:t>
      </w:r>
      <w:r w:rsidRPr="00C35D2A">
        <w:t>. Future Work, Conclusions, and Identified Limitations and Opportunities for Further Work</w:t>
      </w:r>
      <w:r w:rsidR="00946B89">
        <w:t>.</w:t>
      </w:r>
      <w:r w:rsidR="0089629B">
        <w:br w:type="page"/>
      </w:r>
    </w:p>
    <w:p w14:paraId="543CB4F4" w14:textId="31B8A481" w:rsidR="0089629B" w:rsidRDefault="00F57A7D" w:rsidP="0089629B">
      <w:pPr>
        <w:pStyle w:val="Heading1"/>
      </w:pPr>
      <w:bookmarkStart w:id="5" w:name="_Toc208572179"/>
      <w:r>
        <w:lastRenderedPageBreak/>
        <w:t>Literature Review</w:t>
      </w:r>
      <w:bookmarkEnd w:id="5"/>
    </w:p>
    <w:p w14:paraId="3B6A7C1A" w14:textId="77777777" w:rsidR="009643F1" w:rsidRDefault="009643F1" w:rsidP="009643F1"/>
    <w:p w14:paraId="68F0849F" w14:textId="5CB5898B" w:rsidR="009643F1" w:rsidRDefault="009643F1" w:rsidP="00C35D2A">
      <w:pPr>
        <w:jc w:val="both"/>
      </w:pPr>
      <w:r>
        <w:t>Real-time monitoring is adopted in food supply chains, mainly in storage and shipping, where there is considerable opportunity to sustain the quality of food (da Costa, 2022). In a warehouse, IoT technologies that monitor air allow for the management of food inventory due to early detection of adverse temperature/humidity conditions, as well as providing timely corrective action to decrease waste (Parkhi, 2022). The IoT architecture should be a four-layered system that provides a framework to analyse designs and compare performance end-to-end (da Costa, 2022).</w:t>
      </w:r>
    </w:p>
    <w:p w14:paraId="34E7FE9B" w14:textId="77777777" w:rsidR="009643F1" w:rsidRDefault="009643F1" w:rsidP="009643F1">
      <w:pPr>
        <w:rPr>
          <w:b/>
          <w:bCs/>
          <w:color w:val="1A9DAC" w:themeColor="accent1"/>
        </w:rPr>
      </w:pPr>
    </w:p>
    <w:p w14:paraId="6E1CB8D3" w14:textId="7F27CCC8" w:rsidR="009643F1" w:rsidRPr="009643F1" w:rsidRDefault="009643F1" w:rsidP="009643F1">
      <w:pPr>
        <w:rPr>
          <w:b/>
          <w:bCs/>
          <w:color w:val="1A9DAC" w:themeColor="accent1"/>
        </w:rPr>
      </w:pPr>
      <w:r w:rsidRPr="009643F1">
        <w:rPr>
          <w:b/>
          <w:bCs/>
          <w:color w:val="1A9DAC" w:themeColor="accent1"/>
        </w:rPr>
        <w:t>End-to-end architecture, edge gateway, and logging</w:t>
      </w:r>
    </w:p>
    <w:p w14:paraId="5EEB7A86" w14:textId="77777777" w:rsidR="009643F1" w:rsidRDefault="009643F1" w:rsidP="00C35D2A">
      <w:pPr>
        <w:jc w:val="both"/>
      </w:pPr>
      <w:r>
        <w:t>An example of using an end-to-end architecture to create an IoT solution consists of Sensors, Preprocessing, ML (Forecast/Anomaly), Logging, and Dashboard/Alerts. This approach is aligned with streaming networks and allows for a clear overview of an organisation’s operational visibility and its model governance (</w:t>
      </w:r>
      <w:proofErr w:type="spellStart"/>
      <w:r>
        <w:t>Khattach</w:t>
      </w:r>
      <w:proofErr w:type="spellEnd"/>
      <w:r>
        <w:t>, 2025), (</w:t>
      </w:r>
      <w:proofErr w:type="spellStart"/>
      <w:r>
        <w:t>Carnier</w:t>
      </w:r>
      <w:proofErr w:type="spellEnd"/>
      <w:r>
        <w:t>, 2025). The gateway functions as an Edge Computing (edge-Gateway), enabling collection, filtering and analysis of data collected near the sensors through low latency connections, prior to sending that data to external services (Zhang, 2025), (Gowrishankar, 2023). Decision-support for operations is improved when warehouse technologies use the same model for data capture and transmission as described in the concept of a Pod, Gateway and Dashboard (Lao, 2011).</w:t>
      </w:r>
    </w:p>
    <w:p w14:paraId="23EC3FD3" w14:textId="77777777" w:rsidR="009643F1" w:rsidRDefault="009643F1" w:rsidP="009643F1">
      <w:pPr>
        <w:rPr>
          <w:b/>
          <w:bCs/>
          <w:color w:val="1A9DAC" w:themeColor="accent1"/>
        </w:rPr>
      </w:pPr>
    </w:p>
    <w:p w14:paraId="0AC85AE6" w14:textId="431F5427" w:rsidR="009643F1" w:rsidRPr="009643F1" w:rsidRDefault="009643F1" w:rsidP="009643F1">
      <w:pPr>
        <w:rPr>
          <w:b/>
          <w:bCs/>
          <w:color w:val="1A9DAC" w:themeColor="accent1"/>
        </w:rPr>
      </w:pPr>
      <w:r w:rsidRPr="009643F1">
        <w:rPr>
          <w:b/>
          <w:bCs/>
          <w:color w:val="1A9DAC" w:themeColor="accent1"/>
        </w:rPr>
        <w:t>Why temperature and RH are sufficient for spices, and why prediction helps</w:t>
      </w:r>
    </w:p>
    <w:p w14:paraId="4353D277" w14:textId="77777777" w:rsidR="009643F1" w:rsidRDefault="009643F1" w:rsidP="00C35D2A">
      <w:pPr>
        <w:jc w:val="both"/>
      </w:pPr>
      <w:r>
        <w:t>An emphasis on temperature and relative humidity (RH) is justified since they are the primary variables to consider when monitoring the condition of foodstuffs, especially those sensitive to moisture (da Costa, 2022). Temperature and RH affect the degree of water activity and potentially degrade quality (Navarro, 2018). The materials-science literature demonstrates that both temperature and RH are the factors for moisture sorption, deliquescence threshold and glass transition behaviour, which can cause physical destabilisation, like cracking (Voelker, 2020). Other than mould damage, the loss of aroma/volatile compounds under improper storage conditions can significantly reduce the organoleptic quality of spices, even if they appear “dry” (Navarro, 2018). Framing of risks supports the idea that RH at ~65% and elevated temperature conditions are deterioration zones for spices (Navarro, 2018). Since it’s recognised that hermetically sealed/vacuum-packaged/CO₂-enriched storage methods are more effective in maintaining quality than aerated alternatives, IoT technologies that provide early warnings of storage degradation allow for corrective actions without the need to change storage.</w:t>
      </w:r>
    </w:p>
    <w:p w14:paraId="01BDFFD1" w14:textId="77777777" w:rsidR="009643F1" w:rsidRDefault="009643F1" w:rsidP="00C35D2A">
      <w:pPr>
        <w:jc w:val="both"/>
      </w:pPr>
      <w:r>
        <w:t>Motivation for prediction is that short excursions can cross stability boundaries (e.g., Tg/RH₀ crossover), thus rapid and potentially irreversible physical changes; therefore, using proactive monitoring with ML capabilities promotes early intervention (Voelker, 2020).</w:t>
      </w:r>
    </w:p>
    <w:p w14:paraId="31B09E1F" w14:textId="77777777" w:rsidR="009643F1" w:rsidRDefault="009643F1" w:rsidP="009643F1">
      <w:pPr>
        <w:rPr>
          <w:b/>
          <w:bCs/>
          <w:color w:val="1A9DAC" w:themeColor="accent1"/>
        </w:rPr>
      </w:pPr>
    </w:p>
    <w:p w14:paraId="710BAD92" w14:textId="39594B75" w:rsidR="009643F1" w:rsidRPr="009643F1" w:rsidRDefault="009643F1" w:rsidP="009643F1">
      <w:pPr>
        <w:rPr>
          <w:b/>
          <w:bCs/>
          <w:color w:val="1A9DAC" w:themeColor="accent1"/>
        </w:rPr>
      </w:pPr>
      <w:r w:rsidRPr="009643F1">
        <w:rPr>
          <w:b/>
          <w:bCs/>
          <w:color w:val="1A9DAC" w:themeColor="accent1"/>
        </w:rPr>
        <w:t>Optional psychrometric features (dew point) for stronger interpretation</w:t>
      </w:r>
    </w:p>
    <w:p w14:paraId="680EA02B" w14:textId="77777777" w:rsidR="009643F1" w:rsidRDefault="009643F1" w:rsidP="00C35D2A">
      <w:pPr>
        <w:jc w:val="both"/>
      </w:pPr>
      <w:r>
        <w:lastRenderedPageBreak/>
        <w:t>Although T/RH are primarily sufficient, psychrometric indicators provide information based on these variables, enabling more measurements without extra sensors (e.g., dew point). It’s estimated using T/RH that psychrometric equations were developed through comparisons with psychrometric reference data, allowing for the reliable estimation of dew point from T/RH at the gateway preprocessing level (</w:t>
      </w:r>
      <w:proofErr w:type="spellStart"/>
      <w:r>
        <w:t>Górnicki</w:t>
      </w:r>
      <w:proofErr w:type="spellEnd"/>
      <w:r>
        <w:t>, 2017).</w:t>
      </w:r>
    </w:p>
    <w:p w14:paraId="537569AB" w14:textId="77777777" w:rsidR="009643F1" w:rsidRDefault="009643F1" w:rsidP="009643F1">
      <w:pPr>
        <w:rPr>
          <w:b/>
          <w:bCs/>
          <w:color w:val="1A9DAC" w:themeColor="accent1"/>
        </w:rPr>
      </w:pPr>
    </w:p>
    <w:p w14:paraId="14237235" w14:textId="5FAEE433" w:rsidR="009643F1" w:rsidRPr="009643F1" w:rsidRDefault="009643F1" w:rsidP="009643F1">
      <w:pPr>
        <w:rPr>
          <w:b/>
          <w:bCs/>
          <w:color w:val="1A9DAC" w:themeColor="accent1"/>
        </w:rPr>
      </w:pPr>
      <w:r w:rsidRPr="009643F1">
        <w:rPr>
          <w:b/>
          <w:bCs/>
          <w:color w:val="1A9DAC" w:themeColor="accent1"/>
        </w:rPr>
        <w:t>Sensor placement and dynamic warehouse behaviour</w:t>
      </w:r>
    </w:p>
    <w:p w14:paraId="2EE113E7" w14:textId="77777777" w:rsidR="009643F1" w:rsidRDefault="009643F1" w:rsidP="00C35D2A">
      <w:pPr>
        <w:jc w:val="both"/>
      </w:pPr>
      <w:r>
        <w:t>Physical environments contain spatial variability throughout, making it difficult for a single point measurement and/or fixed thresholds to detect localized occurrences. To improve detection accuracy of micro-zones, multiple pod deployments at locations along the route taken by products to-and-from warehouse gates/vents/identified hotspots proved effective in improving detection accuracy when used in conjunction with airflow analysis and understanding of temperature and humidity sensitivity to product types (Zhang, 2025). Furthermore, dynamic environments create the potential for baseline drift caused by changes in operation (i.e., daily work), creating a need for ongoing adaptation and managing false alarms on a large scale (Zhang, 2025), (</w:t>
      </w:r>
      <w:proofErr w:type="spellStart"/>
      <w:r>
        <w:t>Kothamali</w:t>
      </w:r>
      <w:proofErr w:type="spellEnd"/>
      <w:r>
        <w:t>, 2025).</w:t>
      </w:r>
    </w:p>
    <w:p w14:paraId="3C6E42AD" w14:textId="77777777" w:rsidR="009643F1" w:rsidRDefault="009643F1" w:rsidP="009643F1">
      <w:pPr>
        <w:rPr>
          <w:b/>
          <w:bCs/>
          <w:color w:val="1A9DAC" w:themeColor="accent1"/>
        </w:rPr>
      </w:pPr>
    </w:p>
    <w:p w14:paraId="0BC544AF" w14:textId="5A63A999" w:rsidR="009643F1" w:rsidRPr="009643F1" w:rsidRDefault="009643F1" w:rsidP="009643F1">
      <w:pPr>
        <w:rPr>
          <w:b/>
          <w:bCs/>
          <w:color w:val="1A9DAC" w:themeColor="accent1"/>
        </w:rPr>
      </w:pPr>
      <w:r w:rsidRPr="009643F1">
        <w:rPr>
          <w:b/>
          <w:bCs/>
          <w:color w:val="1A9DAC" w:themeColor="accent1"/>
        </w:rPr>
        <w:t>Hardware choice and measurement quality</w:t>
      </w:r>
    </w:p>
    <w:p w14:paraId="29E8B728" w14:textId="77777777" w:rsidR="009643F1" w:rsidRDefault="009643F1" w:rsidP="00C35D2A">
      <w:pPr>
        <w:jc w:val="both"/>
      </w:pPr>
      <w:r>
        <w:t>The selection of hardware used affects both sensing fidelity and effective data communication through the modification of sensor connection requirements. For example, using the Feather nRF52840 with SHT45 has a higher level of measurement performance than any other component combinations used in prior studies, such as ESP8266 + DHT11, which were dependent on using Wi-Fi for connectivity and less accurate measurements than the SHT45 sensor combination (Adafruit Industries, 2019), (Adafruit Industries, 2017), (</w:t>
      </w:r>
      <w:proofErr w:type="spellStart"/>
      <w:r>
        <w:t>Espressif</w:t>
      </w:r>
      <w:proofErr w:type="spellEnd"/>
      <w:r>
        <w:t xml:space="preserve"> Systems, n.d.), (Components101, 2021). Additionally, the accuracy of the data collected from the sensors will be strengthened through calibration and compensation via software (e.g., curve fitting and offset adjustments), filtering, and smoothing capabilities that stabilise the data readings, providing a stable foundation for reliable ongoing monitoring and subsequent machine learning model creation (Wang, 2020), (Zhang, 2025).</w:t>
      </w:r>
    </w:p>
    <w:p w14:paraId="4F660332" w14:textId="77777777" w:rsidR="009643F1" w:rsidRDefault="009643F1" w:rsidP="009643F1">
      <w:pPr>
        <w:rPr>
          <w:b/>
          <w:bCs/>
          <w:color w:val="1A9DAC" w:themeColor="accent1"/>
        </w:rPr>
      </w:pPr>
    </w:p>
    <w:p w14:paraId="5FC73B3E" w14:textId="6D00B67E" w:rsidR="009643F1" w:rsidRPr="009643F1" w:rsidRDefault="009643F1" w:rsidP="009643F1">
      <w:pPr>
        <w:rPr>
          <w:b/>
          <w:bCs/>
          <w:color w:val="1A9DAC" w:themeColor="accent1"/>
        </w:rPr>
      </w:pPr>
      <w:r w:rsidRPr="009643F1">
        <w:rPr>
          <w:b/>
          <w:bCs/>
          <w:color w:val="1A9DAC" w:themeColor="accent1"/>
        </w:rPr>
        <w:t>Communication design: BLE pods, reliability, and scalability</w:t>
      </w:r>
    </w:p>
    <w:p w14:paraId="79389ED3" w14:textId="77777777" w:rsidR="009643F1" w:rsidRDefault="009643F1" w:rsidP="00C35D2A">
      <w:pPr>
        <w:jc w:val="both"/>
      </w:pPr>
      <w:r>
        <w:t>For battery pods, BLE is preferred over Wi-Fi because Wi-Fi is energy-intensive and requires each node to manage IP connectivity; radio power outcomes depend strongly on duty cycle, reconnection behaviour, and how long radios remain awake (Yuksel, 2020), (Irvine, 2016). This motivates controlling transmission frequency and payload size while meeting monitoring needs (Yuksel, 2020</w:t>
      </w:r>
      <w:proofErr w:type="gramStart"/>
      <w:r>
        <w:t>), and</w:t>
      </w:r>
      <w:proofErr w:type="gramEnd"/>
      <w:r>
        <w:t xml:space="preserve"> supports BLE pods feeding a mains-powered gateway as a scalable pattern (Yuksel, 2020), (Irvine, 2016). For large areas, BLE Mesh is a plausible extension to address coverage, with experimental guidance to keep adjacent hops short (≈15 m) to maintain RSSI and reduce packet loss (Mahmud, 2024). Reliability matters directly because packet loss → missing samples → degraded forecast reliability, so PLR/missingness should be logged and analysed as part of the data-quality pipeline (Mahmud, 2024).</w:t>
      </w:r>
    </w:p>
    <w:p w14:paraId="0C31F4AC" w14:textId="0C74AD13" w:rsidR="009643F1" w:rsidRDefault="009643F1" w:rsidP="00C35D2A">
      <w:pPr>
        <w:jc w:val="both"/>
      </w:pPr>
      <w:r>
        <w:t>Warehouse RF conditions can further degrade BLE performance: metal infrastructure and moving stock can distort propagation and reduce reception quality (Ramires, 2024). Because BLE and Wi-Fi share the 2.4 GHz band, coexistence interference can increase retries and missing samples, motivating logging and future work on coexistence-aware strategies (</w:t>
      </w:r>
      <w:proofErr w:type="spellStart"/>
      <w:r>
        <w:t>Eltholth</w:t>
      </w:r>
      <w:proofErr w:type="spellEnd"/>
      <w:r>
        <w:t xml:space="preserve">, </w:t>
      </w:r>
      <w:r>
        <w:t>2</w:t>
      </w:r>
      <w:r>
        <w:t xml:space="preserve">023). On the gateway side, scaling </w:t>
      </w:r>
      <w:r>
        <w:lastRenderedPageBreak/>
        <w:t>many BLE peripherals can introduce scheduling/resource-overlap issues that harm QoS even when devices appear connected, reinforcing the need to design conservatively for node count and traffic load (Kim, 2025). Practical diagnostics can include BLE sniffing using an nRF52840 USB dongle to inspect traffic and debug mesh forwarding and losses (Mahmud, 2024). Separately, multi-node time-series integrity requires handling clock drift via lightweight application-layer time synchronisation (e.g., gateway beacons and timestamp correction) to prevent misalignment across pods (Li, 2015).</w:t>
      </w:r>
    </w:p>
    <w:p w14:paraId="5E45A334" w14:textId="77777777" w:rsidR="009643F1" w:rsidRDefault="009643F1" w:rsidP="009643F1">
      <w:pPr>
        <w:rPr>
          <w:b/>
          <w:bCs/>
          <w:color w:val="1A9DAC" w:themeColor="accent1"/>
        </w:rPr>
      </w:pPr>
    </w:p>
    <w:p w14:paraId="7384333D" w14:textId="17958615" w:rsidR="009643F1" w:rsidRPr="009643F1" w:rsidRDefault="009643F1" w:rsidP="009643F1">
      <w:pPr>
        <w:rPr>
          <w:b/>
          <w:bCs/>
          <w:color w:val="1A9DAC" w:themeColor="accent1"/>
        </w:rPr>
      </w:pPr>
      <w:r w:rsidRPr="009643F1">
        <w:rPr>
          <w:b/>
          <w:bCs/>
          <w:color w:val="1A9DAC" w:themeColor="accent1"/>
        </w:rPr>
        <w:t>Forecasting evaluation, drift, and decision support</w:t>
      </w:r>
    </w:p>
    <w:p w14:paraId="31AE9350" w14:textId="77777777" w:rsidR="009643F1" w:rsidRDefault="009643F1" w:rsidP="00C35D2A">
      <w:pPr>
        <w:jc w:val="both"/>
      </w:pPr>
      <w:r>
        <w:t>Forecasting accuracy is reported using standard error evaluation metrics (MAE/MSE/RMSE</w:t>
      </w:r>
      <w:proofErr w:type="gramStart"/>
      <w:r>
        <w:t>), and</w:t>
      </w:r>
      <w:proofErr w:type="gramEnd"/>
      <w:r>
        <w:t xml:space="preserve"> is compared against baseline methods such as "Last value persists," VAR/ARIMA, and comparison of training runs to produce average error instead of reporting results from only a single training run (</w:t>
      </w:r>
      <w:proofErr w:type="spellStart"/>
      <w:r>
        <w:t>Kempelis</w:t>
      </w:r>
      <w:proofErr w:type="spellEnd"/>
      <w:r>
        <w:t>, 2023). Static offline models can degrade over time due to "Drift," so logging provides a mechanism for monitoring Drift and re-training. Additionally, threshold-based labelling serves as an interpretable baseline when framing anomalies detected through the logged data (</w:t>
      </w:r>
      <w:proofErr w:type="spellStart"/>
      <w:r>
        <w:t>Carnier</w:t>
      </w:r>
      <w:proofErr w:type="spellEnd"/>
      <w:r>
        <w:t>, 2025). Simple, mobile-friendly interfaces, along with robust logging, are a priority for practical implementations of forecasting systems, even during connectivity outages (Mohd, 2022). Alert fatigue is a well-documented risk as these systems are deployed at scale; temporal aggregation of alerts is a straightforward method for mitigating this risk (</w:t>
      </w:r>
      <w:proofErr w:type="spellStart"/>
      <w:r>
        <w:t>Kothamali</w:t>
      </w:r>
      <w:proofErr w:type="spellEnd"/>
      <w:r>
        <w:t>, 2025). Finally, Knowledge-based Reasoning methods, including CBR and Fuzzy Logic, can increase traditional forecasting methods by providing means to convert prior experiences into evidence-based recommendations, and the evaluation of performance can examine both Forecast Error and Operational Metrics aligned with Operational Performance (Lao, 2011).</w:t>
      </w:r>
    </w:p>
    <w:p w14:paraId="3EEEF41D" w14:textId="77777777" w:rsidR="009643F1" w:rsidRDefault="009643F1" w:rsidP="009643F1">
      <w:pPr>
        <w:rPr>
          <w:b/>
          <w:bCs/>
          <w:color w:val="1A9DAC" w:themeColor="accent1"/>
        </w:rPr>
      </w:pPr>
    </w:p>
    <w:p w14:paraId="11562A20" w14:textId="73207329" w:rsidR="009643F1" w:rsidRPr="009643F1" w:rsidRDefault="009643F1" w:rsidP="009643F1">
      <w:pPr>
        <w:rPr>
          <w:b/>
          <w:bCs/>
          <w:color w:val="1A9DAC" w:themeColor="accent1"/>
        </w:rPr>
      </w:pPr>
      <w:r w:rsidRPr="009643F1">
        <w:rPr>
          <w:b/>
          <w:bCs/>
          <w:color w:val="1A9DAC" w:themeColor="accent1"/>
        </w:rPr>
        <w:t>Governance context for monitoring</w:t>
      </w:r>
    </w:p>
    <w:p w14:paraId="319ABABC" w14:textId="77777777" w:rsidR="009643F1" w:rsidRDefault="009643F1" w:rsidP="00C35D2A">
      <w:pPr>
        <w:jc w:val="both"/>
      </w:pPr>
      <w:r>
        <w:t>For assisting with appropriate monitoring, the Governance Context of Food Safety shows microbiological quality of spices depends on FSMS Adoption/Packaging Type. Adopting FSSC 22000 v6 at the standard level aligns with other governance expectations of monitoring systems as being able to audition. It requires a microbiologically focused and risk-based environmental monitoring programme with evaluations, trend analysis, and periodic review (FSSC, 2025). The Governance Context is a recognition of the organisation's leadership/supervision, and the functional and operation structures with a focus on management, operational, and consumer/retailer (Karam, 2021), (FSSC, 2025).</w:t>
      </w:r>
    </w:p>
    <w:p w14:paraId="1BDBD603" w14:textId="17FA7F1D" w:rsidR="00F57A7D" w:rsidRPr="002E063D" w:rsidRDefault="009643F1" w:rsidP="00C35D2A">
      <w:pPr>
        <w:jc w:val="both"/>
      </w:pPr>
      <w:r>
        <w:t>Management Platforms have been developed to enable monitoring of both time-series and decision-support via IoT visualisation stacks (e.g., Grafana/Node-RED/Flask), as well as managed IoT platforms (e.g., Adafruit IO) for quick and easy feed-based logging/visualisation (Adafruit IO, n.d.), (</w:t>
      </w:r>
      <w:proofErr w:type="spellStart"/>
      <w:r>
        <w:t>Khattach</w:t>
      </w:r>
      <w:proofErr w:type="spellEnd"/>
      <w:r>
        <w:t>, 2025), (</w:t>
      </w:r>
      <w:proofErr w:type="spellStart"/>
      <w:r>
        <w:t>Peddoju</w:t>
      </w:r>
      <w:proofErr w:type="spellEnd"/>
      <w:r>
        <w:t>, 2020), (Hatem, 2022).</w:t>
      </w:r>
      <w:r w:rsidR="00F57A7D">
        <w:br w:type="page"/>
      </w:r>
    </w:p>
    <w:p w14:paraId="5529BD8C" w14:textId="3BD92B02" w:rsidR="00F57A7D" w:rsidRDefault="00523806" w:rsidP="00F57A7D">
      <w:pPr>
        <w:pStyle w:val="Heading1"/>
      </w:pPr>
      <w:bookmarkStart w:id="6" w:name="_Toc208572180"/>
      <w:r>
        <w:lastRenderedPageBreak/>
        <w:t>Design</w:t>
      </w:r>
      <w:bookmarkEnd w:id="6"/>
    </w:p>
    <w:p w14:paraId="0515BE6F" w14:textId="77777777" w:rsidR="00F57A7D" w:rsidRDefault="00F57A7D">
      <w:pPr>
        <w:rPr>
          <w:rFonts w:eastAsia="Times New Roman" w:cs="Times New Roman"/>
          <w:b/>
          <w:bCs/>
          <w:color w:val="1A9DAC"/>
          <w:kern w:val="36"/>
          <w:sz w:val="48"/>
          <w:szCs w:val="48"/>
          <w:lang w:eastAsia="en-GB"/>
        </w:rPr>
      </w:pPr>
      <w:r>
        <w:br w:type="page"/>
      </w:r>
    </w:p>
    <w:p w14:paraId="4708EC51" w14:textId="69BF062B" w:rsidR="00F57A7D" w:rsidRDefault="00523806" w:rsidP="00F57A7D">
      <w:pPr>
        <w:pStyle w:val="Heading1"/>
      </w:pPr>
      <w:bookmarkStart w:id="7" w:name="_Toc208572181"/>
      <w:r>
        <w:lastRenderedPageBreak/>
        <w:t>Implementation and Testing</w:t>
      </w:r>
      <w:bookmarkEnd w:id="7"/>
    </w:p>
    <w:p w14:paraId="7343750B" w14:textId="76FB615A" w:rsidR="00F57A7D" w:rsidRDefault="00F57A7D">
      <w:pPr>
        <w:rPr>
          <w:rFonts w:eastAsia="Times New Roman" w:cs="Times New Roman"/>
          <w:b/>
          <w:bCs/>
          <w:color w:val="1A9DAC"/>
          <w:kern w:val="36"/>
          <w:sz w:val="48"/>
          <w:szCs w:val="48"/>
          <w:lang w:eastAsia="en-GB"/>
        </w:rPr>
      </w:pPr>
      <w:r>
        <w:br w:type="page"/>
      </w:r>
    </w:p>
    <w:p w14:paraId="6B5D8065" w14:textId="7D1394E1" w:rsidR="00F57A7D" w:rsidRDefault="00F57A7D" w:rsidP="00F57A7D">
      <w:pPr>
        <w:pStyle w:val="Heading1"/>
      </w:pPr>
      <w:bookmarkStart w:id="8" w:name="_Toc208572182"/>
      <w:r>
        <w:lastRenderedPageBreak/>
        <w:t>Project Evaluation</w:t>
      </w:r>
      <w:bookmarkEnd w:id="8"/>
    </w:p>
    <w:p w14:paraId="0BFD244F" w14:textId="77777777" w:rsidR="00F57A7D" w:rsidRDefault="00F57A7D">
      <w:pPr>
        <w:rPr>
          <w:rFonts w:eastAsia="Times New Roman" w:cs="Times New Roman"/>
          <w:b/>
          <w:bCs/>
          <w:color w:val="1A9DAC"/>
          <w:kern w:val="36"/>
          <w:sz w:val="48"/>
          <w:szCs w:val="48"/>
          <w:lang w:eastAsia="en-GB"/>
        </w:rPr>
      </w:pPr>
      <w:r>
        <w:br w:type="page"/>
      </w:r>
    </w:p>
    <w:p w14:paraId="34D59C1A" w14:textId="382023C2" w:rsidR="00F57A7D" w:rsidRDefault="00F57A7D" w:rsidP="00F57A7D">
      <w:pPr>
        <w:pStyle w:val="Heading1"/>
      </w:pPr>
      <w:bookmarkStart w:id="9" w:name="_Toc208572183"/>
      <w:r>
        <w:lastRenderedPageBreak/>
        <w:t>Further Work and Conclusion</w:t>
      </w:r>
      <w:bookmarkEnd w:id="9"/>
    </w:p>
    <w:p w14:paraId="43DFB2B7" w14:textId="77777777" w:rsidR="00F57A7D" w:rsidRDefault="00F57A7D">
      <w:pPr>
        <w:rPr>
          <w:rFonts w:eastAsia="Times New Roman" w:cs="Times New Roman"/>
          <w:b/>
          <w:bCs/>
          <w:color w:val="1A9DAC"/>
          <w:sz w:val="36"/>
          <w:szCs w:val="36"/>
          <w:lang w:eastAsia="en-GB"/>
        </w:rPr>
      </w:pPr>
      <w:r>
        <w:br w:type="page"/>
      </w:r>
    </w:p>
    <w:p w14:paraId="24AEC24F" w14:textId="77777777" w:rsidR="00F57A7D" w:rsidRDefault="00DD66CB" w:rsidP="00F57A7D">
      <w:pPr>
        <w:pStyle w:val="Heading1"/>
      </w:pPr>
      <w:bookmarkStart w:id="10" w:name="_Toc208572184"/>
      <w:r>
        <w:lastRenderedPageBreak/>
        <w:t>Glossary</w:t>
      </w:r>
      <w:bookmarkEnd w:id="10"/>
      <w:r>
        <w:t xml:space="preserve"> </w:t>
      </w:r>
    </w:p>
    <w:p w14:paraId="2B9E9958" w14:textId="77777777" w:rsidR="00F57A7D" w:rsidRDefault="00F57A7D">
      <w:pPr>
        <w:rPr>
          <w:rFonts w:eastAsia="Times New Roman" w:cs="Times New Roman"/>
          <w:b/>
          <w:bCs/>
          <w:color w:val="1A9DAC"/>
          <w:kern w:val="36"/>
          <w:sz w:val="48"/>
          <w:szCs w:val="48"/>
          <w:lang w:eastAsia="en-GB"/>
        </w:rPr>
      </w:pPr>
      <w:r>
        <w:br w:type="page"/>
      </w:r>
    </w:p>
    <w:p w14:paraId="07198822" w14:textId="5F611CE6" w:rsidR="00DD66CB" w:rsidRDefault="00DD66CB" w:rsidP="00F57A7D">
      <w:pPr>
        <w:pStyle w:val="Heading1"/>
      </w:pPr>
      <w:bookmarkStart w:id="11" w:name="_Toc208572185"/>
      <w:r>
        <w:lastRenderedPageBreak/>
        <w:t>Table of Abbreviations</w:t>
      </w:r>
      <w:bookmarkEnd w:id="11"/>
    </w:p>
    <w:p w14:paraId="755622E5" w14:textId="77777777" w:rsidR="00DD66CB" w:rsidRDefault="00DD66CB">
      <w:pPr>
        <w:rPr>
          <w:rFonts w:eastAsia="Times New Roman" w:cs="Times New Roman"/>
          <w:b/>
          <w:bCs/>
          <w:color w:val="1A9DAC"/>
          <w:sz w:val="36"/>
          <w:szCs w:val="36"/>
          <w:lang w:eastAsia="en-GB"/>
        </w:rPr>
      </w:pPr>
      <w:r>
        <w:br w:type="page"/>
      </w:r>
    </w:p>
    <w:p w14:paraId="5A5B903B" w14:textId="05B91BBA" w:rsidR="009643F1" w:rsidRDefault="001418C0" w:rsidP="009643F1">
      <w:pPr>
        <w:pStyle w:val="Heading1"/>
      </w:pPr>
      <w:bookmarkStart w:id="12" w:name="_Toc208572186"/>
      <w:r>
        <w:lastRenderedPageBreak/>
        <w:t>References / Bibliography</w:t>
      </w:r>
      <w:bookmarkEnd w:id="12"/>
    </w:p>
    <w:p w14:paraId="4A593E3D" w14:textId="77777777" w:rsidR="009643F1" w:rsidRDefault="009643F1" w:rsidP="009643F1"/>
    <w:p w14:paraId="19135D3E" w14:textId="29695E74" w:rsidR="009643F1" w:rsidRDefault="009643F1" w:rsidP="009643F1">
      <w:r>
        <w:t>Vrinda Parkhi, Nishant Chavhan, Chandak, S., Bhushan Chaware and Prasad Bongarde (2022) An IoT Based Environment Monitoring &amp; Controlling System for Food Grain Warehouse. Lecture notes in networks and systems [online]. pp. 217–227.</w:t>
      </w:r>
    </w:p>
    <w:p w14:paraId="16ECDFE1" w14:textId="77777777" w:rsidR="009643F1" w:rsidRDefault="009643F1" w:rsidP="009643F1">
      <w:r>
        <w:t>Zhang, W., Zhang, X. and Zhou, X. (2025) IoT-Based Multi-Sensor Environmental Monitoring and Intelligent Control in Automated Warehouses Using Fuzzy Logic and Deep Learning. Informatica [online]. 49 (33). Available from: https://informatica.si/index.php/informatica/article/view/8257.</w:t>
      </w:r>
    </w:p>
    <w:p w14:paraId="185571BD" w14:textId="77777777" w:rsidR="009643F1" w:rsidRDefault="009643F1" w:rsidP="009643F1">
      <w:r>
        <w:t xml:space="preserve">Gowrishankar V, Veena P, </w:t>
      </w:r>
      <w:proofErr w:type="spellStart"/>
      <w:r>
        <w:t>Ponmurugan</w:t>
      </w:r>
      <w:proofErr w:type="spellEnd"/>
      <w:r>
        <w:t xml:space="preserve"> P, T, A.B., Vijayakumar P and Siva Ramkumar M (2023) Edge Computing Enabled Smart Warehouse Management System for Food Processing Industries. [online].</w:t>
      </w:r>
    </w:p>
    <w:p w14:paraId="20F91F94" w14:textId="77777777" w:rsidR="009643F1" w:rsidRDefault="009643F1" w:rsidP="009643F1">
      <w:r>
        <w:t>‌Mahmud, M. (2024) Development and optimization of a Bluetooth Low Energy (BLE) Mesh network for environmental monitoring and alerting. Theseus.fi [online]. Available from: https://www.theseus.fi/handle/10024/866129.</w:t>
      </w:r>
    </w:p>
    <w:p w14:paraId="103D21EC" w14:textId="77777777" w:rsidR="009643F1" w:rsidRDefault="009643F1" w:rsidP="009643F1">
      <w:r>
        <w:t>‌Lao, S.I., Choy, K.L., Ho, G.T.S., Tsim, Y.C. and Lee, C.K.H. (2011) Real‐time inbound decision support system for enhancing the performance of a food warehouse. Choy, K.L., ed. Journal of Manufacturing Technology Management [online]. 22 (8), pp. 1014–1031. [Accessed 14 December 2025].</w:t>
      </w:r>
    </w:p>
    <w:p w14:paraId="144B1435" w14:textId="77777777" w:rsidR="009643F1" w:rsidRDefault="009643F1" w:rsidP="009643F1">
      <w:r>
        <w:t>Adafruit Industries (2019) Adafruit Feather nRF52840 Express Adafruit.com. 2019 [online]. Available from: https://www.adafruit.com/product/4062?srsltid=AfmBOorfKQullS1Da2Wz8Efc_5pKPY9eXl7-T2d6orzONiCLW2AWKyIb [Accessed 11 November 2025].</w:t>
      </w:r>
    </w:p>
    <w:p w14:paraId="1F52F4F2" w14:textId="77777777" w:rsidR="009643F1" w:rsidRDefault="009643F1" w:rsidP="009643F1">
      <w:r>
        <w:t xml:space="preserve">Adafruit Industries (2017) Adafruit </w:t>
      </w:r>
      <w:proofErr w:type="spellStart"/>
      <w:r>
        <w:t>Sensirion</w:t>
      </w:r>
      <w:proofErr w:type="spellEnd"/>
      <w:r>
        <w:t xml:space="preserve"> SHT45 Precision Temperature &amp; Humidity Sensor Adafruit.com. 2017 [online]. Available from: https://www.adafruit.com/product/5665?srsltid=AfmBOooRYpj_UGYYXVxmq71WkWALRBlR2Z3bpDo_oYSYkliwXdHucTBd [Accessed 11 November 2025].</w:t>
      </w:r>
    </w:p>
    <w:p w14:paraId="4C8BAA86" w14:textId="77777777" w:rsidR="009643F1" w:rsidRDefault="009643F1" w:rsidP="009643F1">
      <w:r>
        <w:t xml:space="preserve">‘ESP8266 Overview | </w:t>
      </w:r>
      <w:proofErr w:type="spellStart"/>
      <w:r>
        <w:t>Espressif</w:t>
      </w:r>
      <w:proofErr w:type="spellEnd"/>
      <w:r>
        <w:t xml:space="preserve"> Systems’ (no date) www.espressif.com [online]. Available from: https://www.espressif.com/en/products/socs/esp8266.</w:t>
      </w:r>
    </w:p>
    <w:p w14:paraId="2519C2E1" w14:textId="77777777" w:rsidR="009643F1" w:rsidRDefault="009643F1" w:rsidP="009643F1">
      <w:r>
        <w:t>Components101 (2021) DHT11 Sensor Pinout, Features, Equivalents &amp; Datasheet Components101. 16 July 2021 [online]. Available from: https://components101.com/sensors/dht11-temperature-sensor.</w:t>
      </w:r>
    </w:p>
    <w:p w14:paraId="6855F04D" w14:textId="77777777" w:rsidR="009643F1" w:rsidRDefault="009643F1" w:rsidP="009643F1">
      <w:r>
        <w:t>Mohd, Radzi Ambar, Mohd and Muhammad (2022) IoT-based Data Monitoring and Environment Controlling System for Oyster Mushroom Mini-farm. [online].</w:t>
      </w:r>
    </w:p>
    <w:p w14:paraId="43F0AD83" w14:textId="77777777" w:rsidR="009643F1" w:rsidRDefault="009643F1" w:rsidP="009643F1">
      <w:r>
        <w:t>‘Adafruit IO’ (no date) io.adafruit.com [online]. Available from: https://io.adafruit.com/.</w:t>
      </w:r>
    </w:p>
    <w:p w14:paraId="033D57E1" w14:textId="77777777" w:rsidR="009643F1" w:rsidRDefault="009643F1" w:rsidP="009643F1">
      <w:proofErr w:type="spellStart"/>
      <w:r>
        <w:t>Khattach</w:t>
      </w:r>
      <w:proofErr w:type="spellEnd"/>
      <w:r>
        <w:t>, O., Moussaoui, O. and Hassine, M. (2025) End-to-End Architecture for Real-Time IoT Analytics and Predictive Maintenance Using Stream Processing and ML Pipelines. Sensors [online]. 25 (9), p. 2945. Available from: https://www.mdpi.com/1424-8220/25/9/2945.</w:t>
      </w:r>
    </w:p>
    <w:p w14:paraId="63610BAF" w14:textId="77777777" w:rsidR="009643F1" w:rsidRDefault="009643F1" w:rsidP="009643F1">
      <w:proofErr w:type="spellStart"/>
      <w:r>
        <w:t>Kempelis</w:t>
      </w:r>
      <w:proofErr w:type="spellEnd"/>
      <w:r>
        <w:t xml:space="preserve">, A., </w:t>
      </w:r>
      <w:proofErr w:type="spellStart"/>
      <w:r>
        <w:t>Narigina</w:t>
      </w:r>
      <w:proofErr w:type="spellEnd"/>
      <w:r>
        <w:t xml:space="preserve">, M., Osadcijs, E., </w:t>
      </w:r>
      <w:proofErr w:type="spellStart"/>
      <w:r>
        <w:t>Patlins</w:t>
      </w:r>
      <w:proofErr w:type="spellEnd"/>
      <w:r>
        <w:t xml:space="preserve">, A. and Romanovs, A. (2023) Machine Learning-based Sensor Data Forecasting for Precision Evaluation of Environmental Sensing. 2023 IEEE 10th Jubilee Workshop on Advances in Information, Electronic and Electrical Engineering (AIEEE) [online]. pp. 1–6. Available from: </w:t>
      </w:r>
      <w:r>
        <w:lastRenderedPageBreak/>
        <w:t>https://ieeexplore.ieee.org/abstract/document/10135031?casa_token=rCbDOWFosa8AAAAA:TcQ2L4OldOnlbzpfjdfivtd-S0PK9PMTHtiImcVqBo6bpMRQheSHlmxW9dtqFkQXIB8RaOX3Uw4 [Accessed 2 January 2026].</w:t>
      </w:r>
    </w:p>
    <w:p w14:paraId="1D0A1437" w14:textId="77777777" w:rsidR="009643F1" w:rsidRDefault="009643F1" w:rsidP="009643F1">
      <w:r>
        <w:t>Navarro, S. and Navarro, H. (2018) The significance of vapor pressure in quality preservation of stored commodities under gastight conditions. Julius-Kühn-</w:t>
      </w:r>
      <w:proofErr w:type="spellStart"/>
      <w:r>
        <w:t>Archiv</w:t>
      </w:r>
      <w:proofErr w:type="spellEnd"/>
      <w:r>
        <w:t xml:space="preserve"> [online]. (463), pp. 549–556. Available from: https://www.academia.edu/download/82973895/9803.pdf [Accessed 16 December 2025].</w:t>
      </w:r>
    </w:p>
    <w:p w14:paraId="26B65215" w14:textId="77777777" w:rsidR="009643F1" w:rsidRDefault="009643F1" w:rsidP="009643F1">
      <w:proofErr w:type="spellStart"/>
      <w:r>
        <w:t>Peddoju</w:t>
      </w:r>
      <w:proofErr w:type="spellEnd"/>
      <w:r>
        <w:t>, S.K. and Upadhyay, H. (2020) Evaluation of IoT Data Visualization Tools and Techniques. Data Visualization [online]. pp. 115–139.</w:t>
      </w:r>
    </w:p>
    <w:p w14:paraId="3B77A9C6" w14:textId="77777777" w:rsidR="009643F1" w:rsidRDefault="009643F1" w:rsidP="009643F1">
      <w:r>
        <w:t>Hatem, A.S. and Abed, J.K. (2022) Design of Patient Health Monitoring Using ESP8266 and Adafruit IO Dashboard. 2022 International Conference on Electrical, Computer and Energy Technologies (ICECET) [online]. [Accessed 14 January 2026].</w:t>
      </w:r>
    </w:p>
    <w:p w14:paraId="78B8E8F8" w14:textId="77777777" w:rsidR="009643F1" w:rsidRDefault="009643F1" w:rsidP="009643F1">
      <w:r>
        <w:t>Yuksel, M.E. (2020) Power Consumption Analysis of a Wi-Fi-based IoT Device. Electrica [online]. 20 (1), pp. 62–70.</w:t>
      </w:r>
    </w:p>
    <w:p w14:paraId="68CE5C57" w14:textId="77777777" w:rsidR="009643F1" w:rsidRDefault="009643F1" w:rsidP="009643F1">
      <w:r>
        <w:t xml:space="preserve">Irvine, J. (2016) Comparison </w:t>
      </w:r>
      <w:proofErr w:type="gramStart"/>
      <w:r>
        <w:t>Of</w:t>
      </w:r>
      <w:proofErr w:type="gramEnd"/>
      <w:r>
        <w:t xml:space="preserve"> Power Consumption </w:t>
      </w:r>
      <w:proofErr w:type="gramStart"/>
      <w:r>
        <w:t>Of</w:t>
      </w:r>
      <w:proofErr w:type="gramEnd"/>
      <w:r>
        <w:t xml:space="preserve"> </w:t>
      </w:r>
      <w:proofErr w:type="spellStart"/>
      <w:r>
        <w:t>Wifi</w:t>
      </w:r>
      <w:proofErr w:type="spellEnd"/>
      <w:r>
        <w:t xml:space="preserve"> Inbuilt Internet </w:t>
      </w:r>
      <w:proofErr w:type="gramStart"/>
      <w:r>
        <w:t>Of</w:t>
      </w:r>
      <w:proofErr w:type="gramEnd"/>
      <w:r>
        <w:t xml:space="preserve"> Things Device </w:t>
      </w:r>
      <w:proofErr w:type="gramStart"/>
      <w:r>
        <w:t>With</w:t>
      </w:r>
      <w:proofErr w:type="gramEnd"/>
      <w:r>
        <w:t xml:space="preserve"> Bluetooth Low Energy. Academia.edu [online]. Available from: https://www.academia.edu/download/100577118/10005628.pdf [Accessed 23 December 2025].</w:t>
      </w:r>
    </w:p>
    <w:p w14:paraId="4FB96553" w14:textId="77777777" w:rsidR="009643F1" w:rsidRDefault="009643F1" w:rsidP="009643F1">
      <w:r>
        <w:t>Wang, C., Yang, X. and Xu, Y. (2020) Research on Intelligent Measurement and Control System of Warehouse Temperature and Humidity. 2020 2nd International Conference on Artificial Intelligence and Advanced Manufacture (AIAM) [online]. pp. 266–270. Available from: https://ieeexplore.ieee.org/stamp/stamp.jsp?tp=&amp;arnumber=9426002 [Accessed 11 January 2026].</w:t>
      </w:r>
    </w:p>
    <w:p w14:paraId="1670F453" w14:textId="77777777" w:rsidR="009643F1" w:rsidRDefault="009643F1" w:rsidP="009643F1">
      <w:r>
        <w:t xml:space="preserve">Karam, L., Salloum, T., El Hage, R., Hassan, H. and Hassan, H.F. (2021) How can </w:t>
      </w:r>
      <w:proofErr w:type="gramStart"/>
      <w:r>
        <w:t>packaging</w:t>
      </w:r>
      <w:proofErr w:type="gramEnd"/>
      <w:r>
        <w:t>, source and food safety management system affect the microbiological quality of spices and dried herbs? The case of a developing country. International Journal of Food Microbiology [online]. 353, p. 109295. [Accessed 3 November 2025].</w:t>
      </w:r>
    </w:p>
    <w:p w14:paraId="0659DF76" w14:textId="77777777" w:rsidR="009643F1" w:rsidRDefault="009643F1" w:rsidP="009643F1">
      <w:r>
        <w:t xml:space="preserve">Voelker, A.L., Sommer, A.A. and Mauer, L.J. (2020) Moisture sorption </w:t>
      </w:r>
      <w:proofErr w:type="spellStart"/>
      <w:r>
        <w:t>behaviors</w:t>
      </w:r>
      <w:proofErr w:type="spellEnd"/>
      <w:r>
        <w:t>, water activity-temperature relationships, and physical stability traits of spices, herbs, and seasoning blends containing crystalline and amorphous ingredients. Food Research International [online]. 136, p. 109608. [Accessed 15 November 2025].</w:t>
      </w:r>
    </w:p>
    <w:p w14:paraId="40DE5409" w14:textId="77777777" w:rsidR="009643F1" w:rsidRDefault="009643F1" w:rsidP="009643F1">
      <w:r>
        <w:t xml:space="preserve">Ramires, M., </w:t>
      </w:r>
      <w:proofErr w:type="spellStart"/>
      <w:r>
        <w:t>Campaniço</w:t>
      </w:r>
      <w:proofErr w:type="spellEnd"/>
      <w:r>
        <w:t>, A., Meneses, F. and Moreira, A. (2024) Assessing BLE RSSI Fingerprinting for Product Tracking in a Warehouse. [online]. pp. 1–6. [Accessed 2 December 2025].</w:t>
      </w:r>
    </w:p>
    <w:p w14:paraId="2C4AB084" w14:textId="77777777" w:rsidR="009643F1" w:rsidRDefault="009643F1" w:rsidP="009643F1">
      <w:proofErr w:type="spellStart"/>
      <w:r>
        <w:t>Eltholth</w:t>
      </w:r>
      <w:proofErr w:type="spellEnd"/>
      <w:r>
        <w:t>, A.A. (2023) Improved Spectrum Coexistence in 2.4 GHz ISM Band Using Optimized Chaotic Frequency Hopping for Wi-Fi and Bluetooth Signals. Sensors [online]. 23 (11), p. 5183. Available from: https://www.mdpi.com/1424-8220/23/11/5183.</w:t>
      </w:r>
    </w:p>
    <w:p w14:paraId="48628A39" w14:textId="77777777" w:rsidR="009643F1" w:rsidRDefault="009643F1" w:rsidP="009643F1">
      <w:r>
        <w:t>Kim, M. and Paek, J. (2025) Multi-Connection Scheduling with Fair Resource Management for Scalable Bluetooth Low Energy Networks. IEEE Internet of Things Journal [online]. pp. 1–1. Available from: https://ieeexplore.ieee.org/abstract/document/11275955 [Accessed 4 January 2026].</w:t>
      </w:r>
    </w:p>
    <w:p w14:paraId="075D977C" w14:textId="77777777" w:rsidR="009643F1" w:rsidRDefault="009643F1" w:rsidP="009643F1">
      <w:r>
        <w:t xml:space="preserve">Li, J., </w:t>
      </w:r>
      <w:proofErr w:type="spellStart"/>
      <w:r>
        <w:t>Mechitov</w:t>
      </w:r>
      <w:proofErr w:type="spellEnd"/>
      <w:r>
        <w:t>, K.A., Kim, R.E. and Spencer, B.F. (2015) Efficient time synchronization for structural health monitoring using wireless smart sensor networks. Structural Control and Health Monitoring [online]. 23 (3), pp. 470–486.</w:t>
      </w:r>
    </w:p>
    <w:p w14:paraId="2C891D4E" w14:textId="77777777" w:rsidR="009643F1" w:rsidRDefault="009643F1" w:rsidP="009643F1">
      <w:proofErr w:type="spellStart"/>
      <w:r>
        <w:lastRenderedPageBreak/>
        <w:t>Carnier</w:t>
      </w:r>
      <w:proofErr w:type="spellEnd"/>
      <w:r>
        <w:t xml:space="preserve">, R.M., </w:t>
      </w:r>
      <w:proofErr w:type="spellStart"/>
      <w:r>
        <w:t>Lahesoo</w:t>
      </w:r>
      <w:proofErr w:type="spellEnd"/>
      <w:r>
        <w:t>, L. and Fukuda, K. (2025) Binary Anomaly Detection in Streaming IoT Traffic under Concept Drift arXiv.org. 2025 [online]. Available from: https://arxiv.org/abs/2510.27304.</w:t>
      </w:r>
    </w:p>
    <w:p w14:paraId="23360816" w14:textId="77777777" w:rsidR="009643F1" w:rsidRDefault="009643F1" w:rsidP="009643F1">
      <w:r>
        <w:t xml:space="preserve">Parameshwar Reddy </w:t>
      </w:r>
      <w:proofErr w:type="spellStart"/>
      <w:r>
        <w:t>Kothamali</w:t>
      </w:r>
      <w:proofErr w:type="spellEnd"/>
      <w:r>
        <w:t xml:space="preserve"> and Banik, S. (2025) Enhancing Edge Computing Security with AI-Driven Threat Detection and Preventative Measures. Journal of Computing Innovations and Applications [online]. 3 (1), pp. 8–21. Available from: https://ciajournal.com/index.php/jcia/article/view/10.</w:t>
      </w:r>
    </w:p>
    <w:p w14:paraId="6AE10A28" w14:textId="77777777" w:rsidR="009643F1" w:rsidRDefault="009643F1" w:rsidP="009643F1">
      <w:r>
        <w:t>da Costa, T.P., Gillespie, J., Cama-</w:t>
      </w:r>
      <w:proofErr w:type="spellStart"/>
      <w:r>
        <w:t>Moncunill</w:t>
      </w:r>
      <w:proofErr w:type="spellEnd"/>
      <w:r>
        <w:t>, X., Ward, S., Condell, J., Ramanathan, R. and Murphy, F. (2022) A Systematic Review of Real-Time Monitoring Technologies and Its Potential Application to Reduce Food Loss and Waste: Key Elements of Food Supply Chains and IoT Technologies. Sustainability [online]. 15 (1), p. 614. Available from: https://www.mdpi.com/2071-1050/15/1/614.</w:t>
      </w:r>
    </w:p>
    <w:p w14:paraId="564F9C63" w14:textId="77777777" w:rsidR="009643F1" w:rsidRDefault="009643F1" w:rsidP="009643F1">
      <w:r>
        <w:t>‘Version 6 documents - FSSC’ (2025) FSSC. 5 December 2025 [online]. Available from: https://www.fssc.com/fssc-22000/documents/version-6-documents/.</w:t>
      </w:r>
    </w:p>
    <w:p w14:paraId="46F5B402" w14:textId="472F658B" w:rsidR="00F0220C" w:rsidRDefault="009643F1" w:rsidP="009643F1">
      <w:proofErr w:type="spellStart"/>
      <w:r>
        <w:t>Górnicki</w:t>
      </w:r>
      <w:proofErr w:type="spellEnd"/>
      <w:r>
        <w:t>, K., Winiczenko, R., Kaleta, A. and Choińska, A. (2017) Evaluation of models for the dew point temperature determination. Technical Sciences [online]. 3 (20), pp. 241–257. [Accessed 20 November 2025].</w:t>
      </w:r>
    </w:p>
    <w:p w14:paraId="7E53F7BB" w14:textId="77777777" w:rsidR="00474163" w:rsidRDefault="00474163">
      <w:pPr>
        <w:rPr>
          <w:rFonts w:eastAsia="Times New Roman" w:cs="Times New Roman"/>
          <w:b/>
          <w:bCs/>
          <w:color w:val="1A9DAC"/>
          <w:sz w:val="36"/>
          <w:szCs w:val="36"/>
          <w:lang w:eastAsia="en-GB"/>
        </w:rPr>
      </w:pPr>
      <w:r>
        <w:br w:type="page"/>
      </w:r>
    </w:p>
    <w:p w14:paraId="45D5AE01" w14:textId="2A8B0BEA" w:rsidR="00474163" w:rsidRDefault="00474163" w:rsidP="00F57A7D">
      <w:pPr>
        <w:pStyle w:val="Heading1"/>
      </w:pPr>
      <w:bookmarkStart w:id="13" w:name="_Toc208572187"/>
      <w:r>
        <w:lastRenderedPageBreak/>
        <w:t>Appendi</w:t>
      </w:r>
      <w:r w:rsidR="00F57A7D">
        <w:t>x A: First Appendix</w:t>
      </w:r>
      <w:bookmarkEnd w:id="13"/>
    </w:p>
    <w:p w14:paraId="1F942AE4" w14:textId="3354CF2D" w:rsidR="00474163" w:rsidRDefault="00474163" w:rsidP="00215DC2"/>
    <w:sectPr w:rsidR="00474163" w:rsidSect="00974F08">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05EF6" w14:textId="77777777" w:rsidR="007A138E" w:rsidRDefault="007A138E" w:rsidP="00710F55">
      <w:pPr>
        <w:spacing w:after="0" w:line="240" w:lineRule="auto"/>
      </w:pPr>
      <w:r>
        <w:separator/>
      </w:r>
    </w:p>
  </w:endnote>
  <w:endnote w:type="continuationSeparator" w:id="0">
    <w:p w14:paraId="34676E62" w14:textId="77777777" w:rsidR="007A138E" w:rsidRDefault="007A138E"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3BAD" w14:textId="77777777" w:rsidR="00856854" w:rsidRDefault="008568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7BA0019D" w:rsidR="003872D3" w:rsidRDefault="003872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011AB1" w14:textId="77777777" w:rsidR="003872D3" w:rsidRDefault="003872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16325" w14:textId="77777777" w:rsidR="007A138E" w:rsidRDefault="007A138E" w:rsidP="00710F55">
      <w:pPr>
        <w:spacing w:after="0" w:line="240" w:lineRule="auto"/>
      </w:pPr>
      <w:r>
        <w:separator/>
      </w:r>
    </w:p>
  </w:footnote>
  <w:footnote w:type="continuationSeparator" w:id="0">
    <w:p w14:paraId="3721BB36" w14:textId="77777777" w:rsidR="007A138E" w:rsidRDefault="007A138E" w:rsidP="00710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CAF0" w14:textId="77777777" w:rsidR="00856854" w:rsidRDefault="008568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F54F" w14:textId="77777777" w:rsidR="00856854" w:rsidRDefault="008568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7BFA" w14:textId="77777777" w:rsidR="00856854" w:rsidRDefault="00856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00803514">
    <w:abstractNumId w:val="10"/>
  </w:num>
  <w:num w:numId="2" w16cid:durableId="780732726">
    <w:abstractNumId w:val="0"/>
  </w:num>
  <w:num w:numId="3" w16cid:durableId="1049501117">
    <w:abstractNumId w:val="12"/>
  </w:num>
  <w:num w:numId="4" w16cid:durableId="1279219722">
    <w:abstractNumId w:val="19"/>
  </w:num>
  <w:num w:numId="5" w16cid:durableId="1579636117">
    <w:abstractNumId w:val="9"/>
  </w:num>
  <w:num w:numId="6" w16cid:durableId="1845431242">
    <w:abstractNumId w:val="5"/>
  </w:num>
  <w:num w:numId="7" w16cid:durableId="1365639419">
    <w:abstractNumId w:val="20"/>
  </w:num>
  <w:num w:numId="8" w16cid:durableId="1495298591">
    <w:abstractNumId w:val="21"/>
  </w:num>
  <w:num w:numId="9" w16cid:durableId="50270717">
    <w:abstractNumId w:val="7"/>
  </w:num>
  <w:num w:numId="10" w16cid:durableId="1741515973">
    <w:abstractNumId w:val="4"/>
  </w:num>
  <w:num w:numId="11" w16cid:durableId="866677104">
    <w:abstractNumId w:val="16"/>
  </w:num>
  <w:num w:numId="12" w16cid:durableId="611939576">
    <w:abstractNumId w:val="18"/>
  </w:num>
  <w:num w:numId="13" w16cid:durableId="658074827">
    <w:abstractNumId w:val="11"/>
  </w:num>
  <w:num w:numId="14" w16cid:durableId="1777287574">
    <w:abstractNumId w:val="13"/>
  </w:num>
  <w:num w:numId="15" w16cid:durableId="2043244037">
    <w:abstractNumId w:val="8"/>
  </w:num>
  <w:num w:numId="16" w16cid:durableId="805855173">
    <w:abstractNumId w:val="2"/>
  </w:num>
  <w:num w:numId="17" w16cid:durableId="690183007">
    <w:abstractNumId w:val="6"/>
  </w:num>
  <w:num w:numId="18" w16cid:durableId="1342202973">
    <w:abstractNumId w:val="14"/>
  </w:num>
  <w:num w:numId="19" w16cid:durableId="1380518912">
    <w:abstractNumId w:val="15"/>
  </w:num>
  <w:num w:numId="20" w16cid:durableId="643703584">
    <w:abstractNumId w:val="3"/>
  </w:num>
  <w:num w:numId="21" w16cid:durableId="1884174511">
    <w:abstractNumId w:val="1"/>
  </w:num>
  <w:num w:numId="22" w16cid:durableId="2018379819">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55"/>
    <w:rsid w:val="00000B33"/>
    <w:rsid w:val="00001A94"/>
    <w:rsid w:val="00001EF2"/>
    <w:rsid w:val="00001FA7"/>
    <w:rsid w:val="0000370D"/>
    <w:rsid w:val="00006F67"/>
    <w:rsid w:val="00010B05"/>
    <w:rsid w:val="000133E0"/>
    <w:rsid w:val="000258CF"/>
    <w:rsid w:val="00044F7C"/>
    <w:rsid w:val="000526CD"/>
    <w:rsid w:val="00053A16"/>
    <w:rsid w:val="000608A0"/>
    <w:rsid w:val="000610D7"/>
    <w:rsid w:val="000658AF"/>
    <w:rsid w:val="00066079"/>
    <w:rsid w:val="000729D4"/>
    <w:rsid w:val="00073697"/>
    <w:rsid w:val="00085A25"/>
    <w:rsid w:val="000866D3"/>
    <w:rsid w:val="000869EF"/>
    <w:rsid w:val="0009024B"/>
    <w:rsid w:val="00091C1A"/>
    <w:rsid w:val="000947C6"/>
    <w:rsid w:val="00096E5E"/>
    <w:rsid w:val="000A16E2"/>
    <w:rsid w:val="000A320E"/>
    <w:rsid w:val="000B1B2A"/>
    <w:rsid w:val="000B74CF"/>
    <w:rsid w:val="000C2EF2"/>
    <w:rsid w:val="000C359A"/>
    <w:rsid w:val="000C62BF"/>
    <w:rsid w:val="000C6363"/>
    <w:rsid w:val="000D114D"/>
    <w:rsid w:val="000D5BB3"/>
    <w:rsid w:val="000E1F36"/>
    <w:rsid w:val="000E2BE3"/>
    <w:rsid w:val="000E383D"/>
    <w:rsid w:val="000E7C32"/>
    <w:rsid w:val="000F00D7"/>
    <w:rsid w:val="000F0670"/>
    <w:rsid w:val="000F569C"/>
    <w:rsid w:val="000F5923"/>
    <w:rsid w:val="000F7223"/>
    <w:rsid w:val="000F7A50"/>
    <w:rsid w:val="001048E9"/>
    <w:rsid w:val="00112D95"/>
    <w:rsid w:val="00113FCE"/>
    <w:rsid w:val="00114396"/>
    <w:rsid w:val="001238A2"/>
    <w:rsid w:val="00123A4E"/>
    <w:rsid w:val="001250E1"/>
    <w:rsid w:val="00130C2A"/>
    <w:rsid w:val="00131A1B"/>
    <w:rsid w:val="00136181"/>
    <w:rsid w:val="00141701"/>
    <w:rsid w:val="001418C0"/>
    <w:rsid w:val="001422A7"/>
    <w:rsid w:val="0014255E"/>
    <w:rsid w:val="00142AD4"/>
    <w:rsid w:val="001435DC"/>
    <w:rsid w:val="00144E64"/>
    <w:rsid w:val="00151687"/>
    <w:rsid w:val="00151F7F"/>
    <w:rsid w:val="0015246B"/>
    <w:rsid w:val="001536BD"/>
    <w:rsid w:val="00154018"/>
    <w:rsid w:val="001567C8"/>
    <w:rsid w:val="00157E56"/>
    <w:rsid w:val="0016538A"/>
    <w:rsid w:val="00165406"/>
    <w:rsid w:val="001654D2"/>
    <w:rsid w:val="00170C46"/>
    <w:rsid w:val="00182329"/>
    <w:rsid w:val="00193817"/>
    <w:rsid w:val="00194072"/>
    <w:rsid w:val="001B0D77"/>
    <w:rsid w:val="001B14F8"/>
    <w:rsid w:val="001B19BC"/>
    <w:rsid w:val="001B38A9"/>
    <w:rsid w:val="001B49C6"/>
    <w:rsid w:val="001C38BD"/>
    <w:rsid w:val="001C5130"/>
    <w:rsid w:val="001C7AEA"/>
    <w:rsid w:val="001C7B0E"/>
    <w:rsid w:val="001D06ED"/>
    <w:rsid w:val="001D2569"/>
    <w:rsid w:val="001D27DB"/>
    <w:rsid w:val="001D3999"/>
    <w:rsid w:val="001D4737"/>
    <w:rsid w:val="001D7F2D"/>
    <w:rsid w:val="001E2425"/>
    <w:rsid w:val="001E3350"/>
    <w:rsid w:val="001E6D19"/>
    <w:rsid w:val="001E6DAA"/>
    <w:rsid w:val="001F039E"/>
    <w:rsid w:val="001F109B"/>
    <w:rsid w:val="001F5A78"/>
    <w:rsid w:val="001F638D"/>
    <w:rsid w:val="00202DF7"/>
    <w:rsid w:val="00210A67"/>
    <w:rsid w:val="00214603"/>
    <w:rsid w:val="00214BE9"/>
    <w:rsid w:val="00215DC2"/>
    <w:rsid w:val="002160AC"/>
    <w:rsid w:val="00220522"/>
    <w:rsid w:val="00220FA4"/>
    <w:rsid w:val="00224479"/>
    <w:rsid w:val="00231625"/>
    <w:rsid w:val="00232537"/>
    <w:rsid w:val="002337F4"/>
    <w:rsid w:val="00242633"/>
    <w:rsid w:val="002479A1"/>
    <w:rsid w:val="00251036"/>
    <w:rsid w:val="00254517"/>
    <w:rsid w:val="00254CE6"/>
    <w:rsid w:val="00260467"/>
    <w:rsid w:val="00263CC7"/>
    <w:rsid w:val="00263EA8"/>
    <w:rsid w:val="002647D6"/>
    <w:rsid w:val="00264BC8"/>
    <w:rsid w:val="00267002"/>
    <w:rsid w:val="00271516"/>
    <w:rsid w:val="00281547"/>
    <w:rsid w:val="0028438E"/>
    <w:rsid w:val="00284DFF"/>
    <w:rsid w:val="00291143"/>
    <w:rsid w:val="002915B2"/>
    <w:rsid w:val="0029194E"/>
    <w:rsid w:val="00292C30"/>
    <w:rsid w:val="002931DA"/>
    <w:rsid w:val="00294E7F"/>
    <w:rsid w:val="00295949"/>
    <w:rsid w:val="002A1E63"/>
    <w:rsid w:val="002B0762"/>
    <w:rsid w:val="002B2DF0"/>
    <w:rsid w:val="002B2EBD"/>
    <w:rsid w:val="002B36CD"/>
    <w:rsid w:val="002B5A85"/>
    <w:rsid w:val="002B61F1"/>
    <w:rsid w:val="002C0F90"/>
    <w:rsid w:val="002C12FB"/>
    <w:rsid w:val="002D3ED8"/>
    <w:rsid w:val="002D43E9"/>
    <w:rsid w:val="002D4B67"/>
    <w:rsid w:val="002D5EC3"/>
    <w:rsid w:val="002E063D"/>
    <w:rsid w:val="002E4A47"/>
    <w:rsid w:val="002F195C"/>
    <w:rsid w:val="002F2A73"/>
    <w:rsid w:val="002F4376"/>
    <w:rsid w:val="002F4B53"/>
    <w:rsid w:val="002F584D"/>
    <w:rsid w:val="003010FA"/>
    <w:rsid w:val="0030279C"/>
    <w:rsid w:val="00305D6C"/>
    <w:rsid w:val="00310CA0"/>
    <w:rsid w:val="003125E1"/>
    <w:rsid w:val="00313823"/>
    <w:rsid w:val="00314FA6"/>
    <w:rsid w:val="00330342"/>
    <w:rsid w:val="00331336"/>
    <w:rsid w:val="0033730E"/>
    <w:rsid w:val="00340366"/>
    <w:rsid w:val="00341D14"/>
    <w:rsid w:val="00342D3C"/>
    <w:rsid w:val="00344606"/>
    <w:rsid w:val="003448E1"/>
    <w:rsid w:val="00344D6F"/>
    <w:rsid w:val="0035291F"/>
    <w:rsid w:val="00354537"/>
    <w:rsid w:val="003551B4"/>
    <w:rsid w:val="0036449B"/>
    <w:rsid w:val="00370D95"/>
    <w:rsid w:val="00371229"/>
    <w:rsid w:val="00374868"/>
    <w:rsid w:val="00374BF9"/>
    <w:rsid w:val="0037597F"/>
    <w:rsid w:val="003769ED"/>
    <w:rsid w:val="00376FC3"/>
    <w:rsid w:val="00386141"/>
    <w:rsid w:val="003872D3"/>
    <w:rsid w:val="003A0BFD"/>
    <w:rsid w:val="003A3548"/>
    <w:rsid w:val="003A6BC8"/>
    <w:rsid w:val="003B1718"/>
    <w:rsid w:val="003B306E"/>
    <w:rsid w:val="003B5E18"/>
    <w:rsid w:val="003B62B9"/>
    <w:rsid w:val="003C4D0B"/>
    <w:rsid w:val="003D1AC0"/>
    <w:rsid w:val="003E0B98"/>
    <w:rsid w:val="003E2877"/>
    <w:rsid w:val="003E403E"/>
    <w:rsid w:val="003E49B0"/>
    <w:rsid w:val="003F28EB"/>
    <w:rsid w:val="003F4514"/>
    <w:rsid w:val="00401E60"/>
    <w:rsid w:val="004030A9"/>
    <w:rsid w:val="004049FD"/>
    <w:rsid w:val="00405524"/>
    <w:rsid w:val="004065D6"/>
    <w:rsid w:val="0041019D"/>
    <w:rsid w:val="00413B23"/>
    <w:rsid w:val="00424A66"/>
    <w:rsid w:val="004278AB"/>
    <w:rsid w:val="00433D4C"/>
    <w:rsid w:val="0043588C"/>
    <w:rsid w:val="00435AE9"/>
    <w:rsid w:val="00440FA4"/>
    <w:rsid w:val="004434CD"/>
    <w:rsid w:val="0044416D"/>
    <w:rsid w:val="00444F02"/>
    <w:rsid w:val="0045178E"/>
    <w:rsid w:val="004554B6"/>
    <w:rsid w:val="00460BFE"/>
    <w:rsid w:val="00460FAD"/>
    <w:rsid w:val="00462D44"/>
    <w:rsid w:val="004734E6"/>
    <w:rsid w:val="00473F11"/>
    <w:rsid w:val="00474163"/>
    <w:rsid w:val="00476A29"/>
    <w:rsid w:val="00481563"/>
    <w:rsid w:val="0048687D"/>
    <w:rsid w:val="0048688C"/>
    <w:rsid w:val="00486EE1"/>
    <w:rsid w:val="00490471"/>
    <w:rsid w:val="00493AFD"/>
    <w:rsid w:val="00496AAE"/>
    <w:rsid w:val="004A1703"/>
    <w:rsid w:val="004B0524"/>
    <w:rsid w:val="004B073C"/>
    <w:rsid w:val="004B7329"/>
    <w:rsid w:val="004C0F12"/>
    <w:rsid w:val="004D02A6"/>
    <w:rsid w:val="004D2ABB"/>
    <w:rsid w:val="004D4B15"/>
    <w:rsid w:val="004D4EA4"/>
    <w:rsid w:val="004D7899"/>
    <w:rsid w:val="004E314E"/>
    <w:rsid w:val="004E7F02"/>
    <w:rsid w:val="004F590B"/>
    <w:rsid w:val="004F67C7"/>
    <w:rsid w:val="005001CB"/>
    <w:rsid w:val="0050226B"/>
    <w:rsid w:val="0050471C"/>
    <w:rsid w:val="005051E8"/>
    <w:rsid w:val="005053F4"/>
    <w:rsid w:val="00510447"/>
    <w:rsid w:val="0051081D"/>
    <w:rsid w:val="0051293B"/>
    <w:rsid w:val="005146AD"/>
    <w:rsid w:val="00516C77"/>
    <w:rsid w:val="0052006C"/>
    <w:rsid w:val="005224FF"/>
    <w:rsid w:val="00523806"/>
    <w:rsid w:val="00527248"/>
    <w:rsid w:val="00532110"/>
    <w:rsid w:val="00533842"/>
    <w:rsid w:val="0053669B"/>
    <w:rsid w:val="00537F81"/>
    <w:rsid w:val="00540CC2"/>
    <w:rsid w:val="0054173D"/>
    <w:rsid w:val="00546C6D"/>
    <w:rsid w:val="005536FF"/>
    <w:rsid w:val="00555220"/>
    <w:rsid w:val="0056005E"/>
    <w:rsid w:val="00561447"/>
    <w:rsid w:val="0056184E"/>
    <w:rsid w:val="00562831"/>
    <w:rsid w:val="00563BEA"/>
    <w:rsid w:val="00572355"/>
    <w:rsid w:val="005777FF"/>
    <w:rsid w:val="005820F4"/>
    <w:rsid w:val="005868CA"/>
    <w:rsid w:val="00592285"/>
    <w:rsid w:val="005961C4"/>
    <w:rsid w:val="00597317"/>
    <w:rsid w:val="005A5D49"/>
    <w:rsid w:val="005B4775"/>
    <w:rsid w:val="005B568C"/>
    <w:rsid w:val="005C0824"/>
    <w:rsid w:val="005C2FAF"/>
    <w:rsid w:val="005C5693"/>
    <w:rsid w:val="005D042C"/>
    <w:rsid w:val="005D0DAB"/>
    <w:rsid w:val="005D6511"/>
    <w:rsid w:val="005E1197"/>
    <w:rsid w:val="005E33CA"/>
    <w:rsid w:val="005E5477"/>
    <w:rsid w:val="005F101F"/>
    <w:rsid w:val="005F339A"/>
    <w:rsid w:val="005F3DE1"/>
    <w:rsid w:val="005F5E2F"/>
    <w:rsid w:val="005F779B"/>
    <w:rsid w:val="0060066F"/>
    <w:rsid w:val="00601138"/>
    <w:rsid w:val="00607557"/>
    <w:rsid w:val="00617F90"/>
    <w:rsid w:val="00620A5F"/>
    <w:rsid w:val="00621B36"/>
    <w:rsid w:val="00622A0B"/>
    <w:rsid w:val="0062319D"/>
    <w:rsid w:val="0062337B"/>
    <w:rsid w:val="00623BEE"/>
    <w:rsid w:val="00623D9C"/>
    <w:rsid w:val="00625F3F"/>
    <w:rsid w:val="00626438"/>
    <w:rsid w:val="00626682"/>
    <w:rsid w:val="00630DFA"/>
    <w:rsid w:val="00633EEB"/>
    <w:rsid w:val="00636B30"/>
    <w:rsid w:val="00640377"/>
    <w:rsid w:val="006417AB"/>
    <w:rsid w:val="00641816"/>
    <w:rsid w:val="00643EB6"/>
    <w:rsid w:val="00645BA9"/>
    <w:rsid w:val="00645E52"/>
    <w:rsid w:val="006460BA"/>
    <w:rsid w:val="00650745"/>
    <w:rsid w:val="006524A7"/>
    <w:rsid w:val="00653346"/>
    <w:rsid w:val="00653E5D"/>
    <w:rsid w:val="00660917"/>
    <w:rsid w:val="006614F8"/>
    <w:rsid w:val="0066154E"/>
    <w:rsid w:val="0066249A"/>
    <w:rsid w:val="00672DAF"/>
    <w:rsid w:val="00674B2D"/>
    <w:rsid w:val="006773E6"/>
    <w:rsid w:val="00677DDA"/>
    <w:rsid w:val="00681CD0"/>
    <w:rsid w:val="00683BCD"/>
    <w:rsid w:val="00691245"/>
    <w:rsid w:val="006919E5"/>
    <w:rsid w:val="00693FF6"/>
    <w:rsid w:val="00695BC0"/>
    <w:rsid w:val="006964F9"/>
    <w:rsid w:val="00697250"/>
    <w:rsid w:val="00697E31"/>
    <w:rsid w:val="006A2B43"/>
    <w:rsid w:val="006A5C9A"/>
    <w:rsid w:val="006A5F5E"/>
    <w:rsid w:val="006A5F99"/>
    <w:rsid w:val="006A6D8B"/>
    <w:rsid w:val="006A72A8"/>
    <w:rsid w:val="006B2AC0"/>
    <w:rsid w:val="006B401D"/>
    <w:rsid w:val="006C6324"/>
    <w:rsid w:val="006C7D1C"/>
    <w:rsid w:val="006D0423"/>
    <w:rsid w:val="006D0825"/>
    <w:rsid w:val="006E0B52"/>
    <w:rsid w:val="006E1434"/>
    <w:rsid w:val="006E2FD2"/>
    <w:rsid w:val="006E33C6"/>
    <w:rsid w:val="006E4AB7"/>
    <w:rsid w:val="006E5E03"/>
    <w:rsid w:val="006F1771"/>
    <w:rsid w:val="006F63C4"/>
    <w:rsid w:val="006F6E08"/>
    <w:rsid w:val="007029C7"/>
    <w:rsid w:val="007053ED"/>
    <w:rsid w:val="00706681"/>
    <w:rsid w:val="00706821"/>
    <w:rsid w:val="00710F55"/>
    <w:rsid w:val="00711FD3"/>
    <w:rsid w:val="0071370C"/>
    <w:rsid w:val="00713F6C"/>
    <w:rsid w:val="00721811"/>
    <w:rsid w:val="00725676"/>
    <w:rsid w:val="0072784B"/>
    <w:rsid w:val="00727F49"/>
    <w:rsid w:val="007312EB"/>
    <w:rsid w:val="00741078"/>
    <w:rsid w:val="007411CB"/>
    <w:rsid w:val="0074252B"/>
    <w:rsid w:val="00742BA3"/>
    <w:rsid w:val="00742F7E"/>
    <w:rsid w:val="00743813"/>
    <w:rsid w:val="00744B18"/>
    <w:rsid w:val="00746AB9"/>
    <w:rsid w:val="00754C0A"/>
    <w:rsid w:val="00755878"/>
    <w:rsid w:val="00761A13"/>
    <w:rsid w:val="00761EC4"/>
    <w:rsid w:val="00764CE8"/>
    <w:rsid w:val="007678C9"/>
    <w:rsid w:val="00771207"/>
    <w:rsid w:val="00771B5E"/>
    <w:rsid w:val="007752D5"/>
    <w:rsid w:val="007754F1"/>
    <w:rsid w:val="0077656F"/>
    <w:rsid w:val="00781989"/>
    <w:rsid w:val="00786387"/>
    <w:rsid w:val="007929B7"/>
    <w:rsid w:val="00795B54"/>
    <w:rsid w:val="007A0378"/>
    <w:rsid w:val="007A138E"/>
    <w:rsid w:val="007A41F1"/>
    <w:rsid w:val="007A685F"/>
    <w:rsid w:val="007A740A"/>
    <w:rsid w:val="007B4AF4"/>
    <w:rsid w:val="007C110A"/>
    <w:rsid w:val="007C5D03"/>
    <w:rsid w:val="007D3A00"/>
    <w:rsid w:val="007D4747"/>
    <w:rsid w:val="007D5A8C"/>
    <w:rsid w:val="007D6B65"/>
    <w:rsid w:val="007E0049"/>
    <w:rsid w:val="007E092E"/>
    <w:rsid w:val="007E4371"/>
    <w:rsid w:val="007E4BBD"/>
    <w:rsid w:val="007F0D3D"/>
    <w:rsid w:val="007F4B2E"/>
    <w:rsid w:val="007F57F2"/>
    <w:rsid w:val="00803256"/>
    <w:rsid w:val="008051DB"/>
    <w:rsid w:val="00807FF4"/>
    <w:rsid w:val="00811A35"/>
    <w:rsid w:val="00811A36"/>
    <w:rsid w:val="00811AB3"/>
    <w:rsid w:val="00812925"/>
    <w:rsid w:val="0082350F"/>
    <w:rsid w:val="00823B01"/>
    <w:rsid w:val="00826029"/>
    <w:rsid w:val="00827ECF"/>
    <w:rsid w:val="00827F78"/>
    <w:rsid w:val="00830021"/>
    <w:rsid w:val="00833744"/>
    <w:rsid w:val="00834BC9"/>
    <w:rsid w:val="00835893"/>
    <w:rsid w:val="008370E1"/>
    <w:rsid w:val="008373FF"/>
    <w:rsid w:val="00837FFD"/>
    <w:rsid w:val="008469D9"/>
    <w:rsid w:val="00854012"/>
    <w:rsid w:val="00856854"/>
    <w:rsid w:val="00862AB5"/>
    <w:rsid w:val="00863D9A"/>
    <w:rsid w:val="008672DA"/>
    <w:rsid w:val="00872C6A"/>
    <w:rsid w:val="00875222"/>
    <w:rsid w:val="0087616B"/>
    <w:rsid w:val="0087704B"/>
    <w:rsid w:val="008770EF"/>
    <w:rsid w:val="008807C7"/>
    <w:rsid w:val="0088540C"/>
    <w:rsid w:val="00885633"/>
    <w:rsid w:val="00886EFB"/>
    <w:rsid w:val="00887D95"/>
    <w:rsid w:val="00894FAB"/>
    <w:rsid w:val="00895614"/>
    <w:rsid w:val="00895959"/>
    <w:rsid w:val="0089629B"/>
    <w:rsid w:val="00896360"/>
    <w:rsid w:val="008977E1"/>
    <w:rsid w:val="008A103C"/>
    <w:rsid w:val="008A257A"/>
    <w:rsid w:val="008A361F"/>
    <w:rsid w:val="008A5C0A"/>
    <w:rsid w:val="008B798A"/>
    <w:rsid w:val="008C0AAD"/>
    <w:rsid w:val="008C27CA"/>
    <w:rsid w:val="008C6395"/>
    <w:rsid w:val="008C7238"/>
    <w:rsid w:val="008D2BB8"/>
    <w:rsid w:val="008D5661"/>
    <w:rsid w:val="008D6B64"/>
    <w:rsid w:val="008D786D"/>
    <w:rsid w:val="008E2554"/>
    <w:rsid w:val="008E3B23"/>
    <w:rsid w:val="008F5C28"/>
    <w:rsid w:val="008F7641"/>
    <w:rsid w:val="00900174"/>
    <w:rsid w:val="00905D4D"/>
    <w:rsid w:val="00906883"/>
    <w:rsid w:val="00907B41"/>
    <w:rsid w:val="009119D9"/>
    <w:rsid w:val="00912973"/>
    <w:rsid w:val="00915614"/>
    <w:rsid w:val="00922226"/>
    <w:rsid w:val="00922EB8"/>
    <w:rsid w:val="0093490D"/>
    <w:rsid w:val="00934A5D"/>
    <w:rsid w:val="00936506"/>
    <w:rsid w:val="00936F16"/>
    <w:rsid w:val="00942F92"/>
    <w:rsid w:val="00946B89"/>
    <w:rsid w:val="00951E6B"/>
    <w:rsid w:val="00953AB9"/>
    <w:rsid w:val="00953CF1"/>
    <w:rsid w:val="00962C8D"/>
    <w:rsid w:val="009643F1"/>
    <w:rsid w:val="009653BB"/>
    <w:rsid w:val="00965564"/>
    <w:rsid w:val="00974F08"/>
    <w:rsid w:val="009750DD"/>
    <w:rsid w:val="00975990"/>
    <w:rsid w:val="0098100E"/>
    <w:rsid w:val="009824EE"/>
    <w:rsid w:val="00983798"/>
    <w:rsid w:val="00985120"/>
    <w:rsid w:val="00985BB3"/>
    <w:rsid w:val="009863D4"/>
    <w:rsid w:val="00990F5B"/>
    <w:rsid w:val="00991BC0"/>
    <w:rsid w:val="009958B3"/>
    <w:rsid w:val="00995F44"/>
    <w:rsid w:val="0099622E"/>
    <w:rsid w:val="009A1270"/>
    <w:rsid w:val="009B0392"/>
    <w:rsid w:val="009B6F64"/>
    <w:rsid w:val="009C2932"/>
    <w:rsid w:val="009C2B6D"/>
    <w:rsid w:val="009C5560"/>
    <w:rsid w:val="009C5806"/>
    <w:rsid w:val="009D2F27"/>
    <w:rsid w:val="009E0FCD"/>
    <w:rsid w:val="009F0AC3"/>
    <w:rsid w:val="009F0CA3"/>
    <w:rsid w:val="00A00BC1"/>
    <w:rsid w:val="00A021AC"/>
    <w:rsid w:val="00A04768"/>
    <w:rsid w:val="00A071A4"/>
    <w:rsid w:val="00A074AF"/>
    <w:rsid w:val="00A13532"/>
    <w:rsid w:val="00A1585E"/>
    <w:rsid w:val="00A15C45"/>
    <w:rsid w:val="00A17252"/>
    <w:rsid w:val="00A20BC5"/>
    <w:rsid w:val="00A31585"/>
    <w:rsid w:val="00A355B9"/>
    <w:rsid w:val="00A37F8A"/>
    <w:rsid w:val="00A41E8D"/>
    <w:rsid w:val="00A466C6"/>
    <w:rsid w:val="00A50D77"/>
    <w:rsid w:val="00A51147"/>
    <w:rsid w:val="00A51F5A"/>
    <w:rsid w:val="00A56FA0"/>
    <w:rsid w:val="00A703B2"/>
    <w:rsid w:val="00A70BDD"/>
    <w:rsid w:val="00A755BE"/>
    <w:rsid w:val="00A76ECC"/>
    <w:rsid w:val="00A779E8"/>
    <w:rsid w:val="00A77D1D"/>
    <w:rsid w:val="00A8626C"/>
    <w:rsid w:val="00A92D93"/>
    <w:rsid w:val="00AA1024"/>
    <w:rsid w:val="00AA1EC0"/>
    <w:rsid w:val="00AA33CF"/>
    <w:rsid w:val="00AA3E1B"/>
    <w:rsid w:val="00AA5CAF"/>
    <w:rsid w:val="00AA7BAA"/>
    <w:rsid w:val="00AB040E"/>
    <w:rsid w:val="00AB346E"/>
    <w:rsid w:val="00AB6EDF"/>
    <w:rsid w:val="00AC2F8F"/>
    <w:rsid w:val="00AC3AB4"/>
    <w:rsid w:val="00AD2838"/>
    <w:rsid w:val="00AD2C39"/>
    <w:rsid w:val="00AD481E"/>
    <w:rsid w:val="00AD720D"/>
    <w:rsid w:val="00AE02D2"/>
    <w:rsid w:val="00AE3404"/>
    <w:rsid w:val="00AE5335"/>
    <w:rsid w:val="00AF1C60"/>
    <w:rsid w:val="00B04CCF"/>
    <w:rsid w:val="00B26D8A"/>
    <w:rsid w:val="00B31C6E"/>
    <w:rsid w:val="00B42904"/>
    <w:rsid w:val="00B511B8"/>
    <w:rsid w:val="00B51E34"/>
    <w:rsid w:val="00B533AB"/>
    <w:rsid w:val="00B61B35"/>
    <w:rsid w:val="00B6295B"/>
    <w:rsid w:val="00B67F3B"/>
    <w:rsid w:val="00B728D7"/>
    <w:rsid w:val="00B75F9D"/>
    <w:rsid w:val="00B774D1"/>
    <w:rsid w:val="00B80F32"/>
    <w:rsid w:val="00B813EE"/>
    <w:rsid w:val="00B85D1D"/>
    <w:rsid w:val="00B9419F"/>
    <w:rsid w:val="00B95F74"/>
    <w:rsid w:val="00BA35CB"/>
    <w:rsid w:val="00BA4850"/>
    <w:rsid w:val="00BA49BD"/>
    <w:rsid w:val="00BA73B5"/>
    <w:rsid w:val="00BB5D3E"/>
    <w:rsid w:val="00BC0187"/>
    <w:rsid w:val="00BC228D"/>
    <w:rsid w:val="00BC2E8E"/>
    <w:rsid w:val="00BD2B0C"/>
    <w:rsid w:val="00BD7941"/>
    <w:rsid w:val="00BE01CF"/>
    <w:rsid w:val="00BE1B32"/>
    <w:rsid w:val="00BE3FCA"/>
    <w:rsid w:val="00BE4EA4"/>
    <w:rsid w:val="00BE79C8"/>
    <w:rsid w:val="00BF086A"/>
    <w:rsid w:val="00BF2A6D"/>
    <w:rsid w:val="00BF346A"/>
    <w:rsid w:val="00BF4A13"/>
    <w:rsid w:val="00BF52FC"/>
    <w:rsid w:val="00BF549E"/>
    <w:rsid w:val="00C01540"/>
    <w:rsid w:val="00C02BA3"/>
    <w:rsid w:val="00C038C3"/>
    <w:rsid w:val="00C04DDB"/>
    <w:rsid w:val="00C057B1"/>
    <w:rsid w:val="00C06590"/>
    <w:rsid w:val="00C06664"/>
    <w:rsid w:val="00C0757D"/>
    <w:rsid w:val="00C07800"/>
    <w:rsid w:val="00C20745"/>
    <w:rsid w:val="00C22A64"/>
    <w:rsid w:val="00C24206"/>
    <w:rsid w:val="00C35D2A"/>
    <w:rsid w:val="00C3676F"/>
    <w:rsid w:val="00C40743"/>
    <w:rsid w:val="00C41242"/>
    <w:rsid w:val="00C52B01"/>
    <w:rsid w:val="00C57150"/>
    <w:rsid w:val="00C64A14"/>
    <w:rsid w:val="00C65166"/>
    <w:rsid w:val="00C700C4"/>
    <w:rsid w:val="00C72D8B"/>
    <w:rsid w:val="00C73569"/>
    <w:rsid w:val="00C7645B"/>
    <w:rsid w:val="00C82FFD"/>
    <w:rsid w:val="00C8477C"/>
    <w:rsid w:val="00C87670"/>
    <w:rsid w:val="00C93A94"/>
    <w:rsid w:val="00C961C7"/>
    <w:rsid w:val="00C96BBE"/>
    <w:rsid w:val="00CA51AD"/>
    <w:rsid w:val="00CB0153"/>
    <w:rsid w:val="00CB0D1A"/>
    <w:rsid w:val="00CB2335"/>
    <w:rsid w:val="00CB64C4"/>
    <w:rsid w:val="00CC4238"/>
    <w:rsid w:val="00CC459A"/>
    <w:rsid w:val="00CD3B90"/>
    <w:rsid w:val="00CD430A"/>
    <w:rsid w:val="00CD5912"/>
    <w:rsid w:val="00CD602A"/>
    <w:rsid w:val="00CE2BB6"/>
    <w:rsid w:val="00CE382C"/>
    <w:rsid w:val="00CE4FD6"/>
    <w:rsid w:val="00D02E20"/>
    <w:rsid w:val="00D035BD"/>
    <w:rsid w:val="00D10E49"/>
    <w:rsid w:val="00D110AD"/>
    <w:rsid w:val="00D1505A"/>
    <w:rsid w:val="00D30100"/>
    <w:rsid w:val="00D33E66"/>
    <w:rsid w:val="00D430E1"/>
    <w:rsid w:val="00D44F30"/>
    <w:rsid w:val="00D50B28"/>
    <w:rsid w:val="00D51C67"/>
    <w:rsid w:val="00D5496D"/>
    <w:rsid w:val="00D5557A"/>
    <w:rsid w:val="00D6039F"/>
    <w:rsid w:val="00D617F0"/>
    <w:rsid w:val="00D74DB6"/>
    <w:rsid w:val="00D755E4"/>
    <w:rsid w:val="00D811A8"/>
    <w:rsid w:val="00D819B5"/>
    <w:rsid w:val="00D865D4"/>
    <w:rsid w:val="00D8792B"/>
    <w:rsid w:val="00D914E8"/>
    <w:rsid w:val="00D9324C"/>
    <w:rsid w:val="00DA2BAB"/>
    <w:rsid w:val="00DA5219"/>
    <w:rsid w:val="00DA67D4"/>
    <w:rsid w:val="00DA6B76"/>
    <w:rsid w:val="00DB0EDD"/>
    <w:rsid w:val="00DB144C"/>
    <w:rsid w:val="00DB15E9"/>
    <w:rsid w:val="00DB2D6D"/>
    <w:rsid w:val="00DB512D"/>
    <w:rsid w:val="00DB6394"/>
    <w:rsid w:val="00DB771B"/>
    <w:rsid w:val="00DC000C"/>
    <w:rsid w:val="00DC13F3"/>
    <w:rsid w:val="00DC6DD4"/>
    <w:rsid w:val="00DD034A"/>
    <w:rsid w:val="00DD43D5"/>
    <w:rsid w:val="00DD4566"/>
    <w:rsid w:val="00DD4BE0"/>
    <w:rsid w:val="00DD633F"/>
    <w:rsid w:val="00DD66CB"/>
    <w:rsid w:val="00DD6909"/>
    <w:rsid w:val="00DE0D8C"/>
    <w:rsid w:val="00DE0E4D"/>
    <w:rsid w:val="00DE0EE4"/>
    <w:rsid w:val="00DE6154"/>
    <w:rsid w:val="00DF24C5"/>
    <w:rsid w:val="00DF71D1"/>
    <w:rsid w:val="00DF7279"/>
    <w:rsid w:val="00DF753B"/>
    <w:rsid w:val="00E0212F"/>
    <w:rsid w:val="00E0568C"/>
    <w:rsid w:val="00E059A5"/>
    <w:rsid w:val="00E073F8"/>
    <w:rsid w:val="00E11ABB"/>
    <w:rsid w:val="00E1404B"/>
    <w:rsid w:val="00E14C0C"/>
    <w:rsid w:val="00E14E13"/>
    <w:rsid w:val="00E2049E"/>
    <w:rsid w:val="00E20E28"/>
    <w:rsid w:val="00E265BC"/>
    <w:rsid w:val="00E2682A"/>
    <w:rsid w:val="00E32D5D"/>
    <w:rsid w:val="00E37E16"/>
    <w:rsid w:val="00E40C1B"/>
    <w:rsid w:val="00E41689"/>
    <w:rsid w:val="00E51D96"/>
    <w:rsid w:val="00E53CF0"/>
    <w:rsid w:val="00E54A3D"/>
    <w:rsid w:val="00E56E55"/>
    <w:rsid w:val="00E64B88"/>
    <w:rsid w:val="00E654D2"/>
    <w:rsid w:val="00E66D12"/>
    <w:rsid w:val="00E7094B"/>
    <w:rsid w:val="00E72D9B"/>
    <w:rsid w:val="00E73386"/>
    <w:rsid w:val="00E759E0"/>
    <w:rsid w:val="00E76C0C"/>
    <w:rsid w:val="00E77C1F"/>
    <w:rsid w:val="00E83428"/>
    <w:rsid w:val="00E8370D"/>
    <w:rsid w:val="00E86CD3"/>
    <w:rsid w:val="00E93FB0"/>
    <w:rsid w:val="00E94885"/>
    <w:rsid w:val="00E97B5F"/>
    <w:rsid w:val="00EA3194"/>
    <w:rsid w:val="00EA6473"/>
    <w:rsid w:val="00EB2D22"/>
    <w:rsid w:val="00EB313F"/>
    <w:rsid w:val="00EB462F"/>
    <w:rsid w:val="00EB6462"/>
    <w:rsid w:val="00EB7A58"/>
    <w:rsid w:val="00ED0980"/>
    <w:rsid w:val="00ED1148"/>
    <w:rsid w:val="00ED624D"/>
    <w:rsid w:val="00ED7B2B"/>
    <w:rsid w:val="00EE0060"/>
    <w:rsid w:val="00EE3072"/>
    <w:rsid w:val="00EE661C"/>
    <w:rsid w:val="00EE6945"/>
    <w:rsid w:val="00EE783F"/>
    <w:rsid w:val="00EE7F7C"/>
    <w:rsid w:val="00EF1F1E"/>
    <w:rsid w:val="00EF4BBC"/>
    <w:rsid w:val="00EF5E4D"/>
    <w:rsid w:val="00F0220C"/>
    <w:rsid w:val="00F05673"/>
    <w:rsid w:val="00F1078E"/>
    <w:rsid w:val="00F12F48"/>
    <w:rsid w:val="00F16991"/>
    <w:rsid w:val="00F17718"/>
    <w:rsid w:val="00F2478F"/>
    <w:rsid w:val="00F31D31"/>
    <w:rsid w:val="00F32898"/>
    <w:rsid w:val="00F369DC"/>
    <w:rsid w:val="00F400B4"/>
    <w:rsid w:val="00F40475"/>
    <w:rsid w:val="00F409B0"/>
    <w:rsid w:val="00F41DC7"/>
    <w:rsid w:val="00F5387C"/>
    <w:rsid w:val="00F55367"/>
    <w:rsid w:val="00F5592C"/>
    <w:rsid w:val="00F55C9A"/>
    <w:rsid w:val="00F57A7D"/>
    <w:rsid w:val="00F60592"/>
    <w:rsid w:val="00F641D6"/>
    <w:rsid w:val="00F71E54"/>
    <w:rsid w:val="00F853CA"/>
    <w:rsid w:val="00F87228"/>
    <w:rsid w:val="00F90C7D"/>
    <w:rsid w:val="00F91005"/>
    <w:rsid w:val="00F94CB7"/>
    <w:rsid w:val="00FC1494"/>
    <w:rsid w:val="00FC5754"/>
    <w:rsid w:val="00FC6074"/>
    <w:rsid w:val="00FD3C2C"/>
    <w:rsid w:val="00FD45AC"/>
    <w:rsid w:val="00FD6B0C"/>
    <w:rsid w:val="00FE4E77"/>
    <w:rsid w:val="00FE7ABD"/>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F81"/>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iPriority w:val="99"/>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semiHidden/>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semiHidden/>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20</Pages>
  <Words>3432</Words>
  <Characters>19563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محمد فرج</cp:lastModifiedBy>
  <cp:revision>9</cp:revision>
  <cp:lastPrinted>2021-04-24T13:52:00Z</cp:lastPrinted>
  <dcterms:created xsi:type="dcterms:W3CDTF">2021-09-27T14:05:00Z</dcterms:created>
  <dcterms:modified xsi:type="dcterms:W3CDTF">2026-02-27T04:01:00Z</dcterms:modified>
</cp:coreProperties>
</file>