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Excessive Pop-ups or Spam</w:t>
      </w:r>
    </w:p>
    <w:p>
      <w:pPr>
        <w:pStyle w:val="ListParagraph"/>
        <w:numPr>
          <w:ilvl w:val="0"/>
          <w:numId w:val="2"/>
        </w:numPr>
      </w:pPr>
      <w:r>
        <w:t xml:space="preserve">Educate the user on recognizing suspicious sites/links and avoiding them</w:t>
      </w:r>
    </w:p>
    <w:p>
      <w:pPr>
        <w:pStyle w:val="ListParagraph"/>
        <w:numPr>
          <w:ilvl w:val="0"/>
          <w:numId w:val="2"/>
        </w:numPr>
      </w:pPr>
      <w:r>
        <w:t xml:space="preserve">Recommend keeping the browser updated and using trusted sites only</w:t>
      </w:r>
    </w:p>
    <w:p>
      <w:pPr>
        <w:pStyle w:val="ListParagraph"/>
        <w:numPr>
          <w:ilvl w:val="0"/>
          <w:numId w:val="2"/>
        </w:numPr>
      </w:pPr>
      <w:r>
        <w:t xml:space="preserve">Install or verify anti-malware software that blocks pop-ups and filters spam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2026-09-09T07:18:42.549Z</dcterms:created>
  <dcterms:modified xsi:type="dcterms:W3CDTF">2026-09-09T07:18:42.549Z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