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Caroline Woie</w:t>
      </w:r>
    </w:p>
    <w:p>
      <w:pPr>
        <w:spacing w:after="400"/>
        <w:jc w:val="center"/>
      </w:pPr>
      <w:r>
        <w:rPr>
          <w:rFonts w:ascii="Arial" w:cs="Arial" w:eastAsia="Arial" w:hAnsi="Arial"/>
          <w:color w:val="555555"/>
          <w:sz w:val="24"/>
          <w:szCs w:val="24"/>
        </w:rPr>
        <w:t xml:space="preserve">Chief Content Officer (CCO)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Caroline Woie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Content Officer (CCO)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Content Officer (CCO)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 COO</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20+ years award-winning media experience. Emmy Awards, Gullruten, Komiprisen recognition. Former NRK, Rubicon TV, Nordisk Film.</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900,000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75,000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20% of the annual base salary (NOK 180,000),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Content production milestones (investor deck, product videos, website): 7% bonus</w:t>
      </w:r>
    </w:p>
    <w:p>
      <w:pPr>
        <w:pStyle w:val="ListParagraph"/>
        <w:numPr>
          <w:ilvl w:val="0"/>
          <w:numId w:val="2"/>
        </w:numPr>
      </w:pPr>
      <w:r>
        <w:rPr>
          <w:rFonts w:ascii="Arial" w:cs="Arial" w:eastAsia="Arial" w:hAnsi="Arial"/>
          <w:sz w:val="22"/>
          <w:szCs w:val="22"/>
        </w:rPr>
        <w:t xml:space="preserve">Media coverage and PR placements (10+ placements/year): 5% bonus</w:t>
      </w:r>
    </w:p>
    <w:p>
      <w:pPr>
        <w:pStyle w:val="ListParagraph"/>
        <w:numPr>
          <w:ilvl w:val="0"/>
          <w:numId w:val="2"/>
        </w:numPr>
      </w:pPr>
      <w:r>
        <w:rPr>
          <w:rFonts w:ascii="Arial" w:cs="Arial" w:eastAsia="Arial" w:hAnsi="Arial"/>
          <w:sz w:val="22"/>
          <w:szCs w:val="22"/>
        </w:rPr>
        <w:t xml:space="preserve">QDiana educational content pipeline: 5% bonus</w:t>
      </w:r>
    </w:p>
    <w:p>
      <w:pPr>
        <w:pStyle w:val="ListParagraph"/>
        <w:numPr>
          <w:ilvl w:val="0"/>
          <w:numId w:val="2"/>
        </w:numPr>
      </w:pPr>
      <w:r>
        <w:rPr>
          <w:rFonts w:ascii="Arial" w:cs="Arial" w:eastAsia="Arial" w:hAnsi="Arial"/>
          <w:sz w:val="22"/>
          <w:szCs w:val="22"/>
        </w:rPr>
        <w:t xml:space="preserve">Brand awareness metrics (social media growth, website traffic):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Creative direction authority for all QDaria brand materials. Production equipment budget: NOK 100,000/year.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QDiana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 in QDiana AS + 1.0%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Caroline Woie</w:t>
            </w:r>
          </w:p>
          <w:p>
            <w:r>
              <w:rPr>
                <w:rFonts w:ascii="Arial" w:cs="Arial" w:eastAsia="Arial" w:hAnsi="Arial"/>
                <w:color w:val="555555"/>
                <w:sz w:val="18"/>
                <w:szCs w:val="18"/>
              </w:rPr>
              <w:t xml:space="preserve">Chief Content Officer (CCO)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2026-02-05T12:45:20.483Z</dcterms:created>
  <dcterms:modified xsi:type="dcterms:W3CDTF">2026-02-05T12:45:20.484Z</dcterms:modified>
</cp:coreProperties>
</file>

<file path=docProps/custom.xml><?xml version="1.0" encoding="utf-8"?>
<Properties xmlns="http://schemas.openxmlformats.org/officeDocument/2006/custom-properties" xmlns:vt="http://schemas.openxmlformats.org/officeDocument/2006/docPropsVTypes"/>
</file>