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QDARIA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06B6D4"/>
          <w:sz w:val="26"/>
          <w:szCs w:val="26"/>
        </w:rPr>
        <w:t xml:space="preserve">48-Month Execution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February 2026 - February 2030</w:t>
      </w:r>
    </w:p>
    <w:p>
      <w:pPr>
        <w:pStyle w:val="Heading1"/>
      </w:pPr>
      <w:r>
        <w:rPr>
          <w:rFonts w:ascii="Arial" w:cs="Arial" w:eastAsia="Arial" w:hAnsi="Arial"/>
        </w:rPr>
        <w:t xml:space="preserve">Phase 1: Foundation (Months 1-3, March - May 2026)</w:t>
      </w:r>
    </w:p>
    <w:p>
      <w:pPr>
        <w:pStyle w:val="Heading2"/>
      </w:pPr>
      <w:r>
        <w:rPr>
          <w:rFonts w:ascii="Arial" w:cs="Arial" w:eastAsia="Arial" w:hAnsi="Arial"/>
        </w:rPr>
        <w:t xml:space="preserve">Objective: Legal formation, team onboarding, hardware procurement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 signed (all 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Sharareh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QDaria Holdings AS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Subsidiary registrations (Zipminator AS, Qm9 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accounts and financial 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Gaspar / Lillian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Rigetti Novera 9Q QPU order placed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Svein-Erik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Bluefors dilution refrigerator order placed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Svein-Erik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Office/lab space lease signed (Oslo)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Svein-Erik / Lillian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strategy and first patent filings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identity and website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Caroline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reporting framework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systems and payroll operational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Lillian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communication tools 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framework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Lindsay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infrastructure architecture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Yulia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pipeline CRM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/ Rajesh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Budget: $4.2M (hardware procurement $3.5M + first quarter operations $700K)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Review Meeting: March 15, 2026 (6 weeks from kickoff)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Phase 2: Infrastructure (Months 4-9, June - November 2026)</w:t>
      </w:r>
    </w:p>
    <w:p>
      <w:pPr>
        <w:pStyle w:val="Heading2"/>
      </w:pPr>
      <w:r>
        <w:rPr>
          <w:rFonts w:ascii="Arial" w:cs="Arial" w:eastAsia="Arial" w:hAnsi="Arial"/>
        </w:rPr>
        <w:t xml:space="preserve">Objective: Hardware installation, first experiments, product alpha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Rigetti Novera QPU delivered and installed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Svein-Erik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Bluefors DR commissioned and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Svein-Erik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quantum experiments executed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Fredrik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Zipminator beta launch (post-quantum encryption)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/ Fredrik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QDiana educational platform 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Caroline / Lindsay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paper submissions (2+ papers)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quantum benchmarks completed (IBM/AWS)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Yulia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 and analytics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Yulia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pipeline: 10+ qualified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/ Nick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culture and wellbeing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patent filings (3+)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investor updates operational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Budget: $1.6M (6 months operations at ~$265K/month)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Risk: Hardware delivery delays. Mitigation: Cloud quantum access as interim.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Phase 3: Product Launch (Months 10-18, December 2026 - August 2027)</w:t>
      </w:r>
    </w:p>
    <w:p>
      <w:pPr>
        <w:pStyle w:val="Heading2"/>
      </w:pPr>
      <w:r>
        <w:rPr>
          <w:rFonts w:ascii="Arial" w:cs="Arial" w:eastAsia="Arial" w:hAnsi="Arial"/>
        </w:rPr>
        <w:t xml:space="preserve">Objective: First revenue, commercial products, subsidiary formation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Zipminator commercial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paying customers (5+)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/ Rajesh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Qm9 FinTech beta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/ Yulia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QDiana public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Caroline / Lindsay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Subsidiary formation: Zipminator AS, Qm9 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target: NOK 2M+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Conference circuit: IQT, QCE, Davos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Rajesh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portfolio: 5+ filings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expansion: 3-5 additional hires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Lillian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 anyon research milestones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Fredrik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Budget: $2.4M (9 months at ~$265K/month)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Milestone: NOK 2M ARR triggers Series A preparation.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Phase 4: Scale &amp; Series A (Months 19-30, September 2027 - August 2028)</w:t>
      </w:r>
    </w:p>
    <w:p>
      <w:pPr>
        <w:pStyle w:val="Heading2"/>
      </w:pPr>
      <w:r>
        <w:rPr>
          <w:rFonts w:ascii="Arial" w:cs="Arial" w:eastAsia="Arial" w:hAnsi="Arial"/>
        </w:rPr>
        <w:t xml:space="preserve">Objective: Series A close, product scaling, international expansion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A preparation and roadshow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A close (target $25-40M)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QMikeAI climate modeling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Fredrik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QNilaya drug discovery partnerships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expansion to 25+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Lillian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portfolio: 10+ filings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Sharareh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target: NOK 8M+ ARR combined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market expansion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/ Nick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publication in top-tier journal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 Budget: Primarily funded by Series A. Seed runway depleted by Month 30-32.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Phase 5: IPO Track (Months 30-48, August 2028 - February 2030)</w:t>
      </w:r>
    </w:p>
    <w:p>
      <w:pPr>
        <w:pStyle w:val="Heading2"/>
      </w:pPr>
      <w:r>
        <w:rPr>
          <w:rFonts w:ascii="Arial" w:cs="Arial" w:eastAsia="Arial" w:hAnsi="Arial"/>
        </w:rPr>
        <w:t xml:space="preserve">Objective: Subsidiary IPOs, global presence, industry leadership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Zipminator IPO preparation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Zipminator IPO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Qm9 IPO preparation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Qm9 IPO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QDiana IPO preparation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offices (EU, US, Asia)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/ Svein-Erik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target: NOK 50M+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QDaria Holdings valuation: $100M+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 / Gaspar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employees across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Lillian / 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 represents the culmination of the QDaria vision: multiple publicly-traded quantum technology companies, each serving distinct market verticals, all powered by proprietary topological quantum computing research.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6B6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2026-02-05T12:45:20.683Z</dcterms:created>
  <dcterms:modified xsi:type="dcterms:W3CDTF">2026-02-05T12:45:20.683Z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