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Lindsay Sanner</w:t>
      </w:r>
    </w:p>
    <w:p>
      <w:pPr>
        <w:spacing w:after="400"/>
        <w:jc w:val="center"/>
      </w:pPr>
      <w:r>
        <w:rPr>
          <w:rFonts w:ascii="Arial" w:cs="Arial" w:eastAsia="Arial" w:hAnsi="Arial"/>
          <w:color w:val="555555"/>
          <w:sz w:val="24"/>
          <w:szCs w:val="24"/>
        </w:rPr>
        <w:t xml:space="preserve">Chief Social Responsibility Officer (CSRO)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Lindsay Sanner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Social Responsibility Officer (CSRO)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Specialist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Social Responsibility Officer (CSRO)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Part-time / Flexible (50%)</w:t>
      </w:r>
    </w:p>
    <w:p>
      <w:pPr>
        <w:spacing w:after="120"/>
      </w:pPr>
      <w:r>
        <w:rPr>
          <w:rFonts w:ascii="Arial" w:cs="Arial" w:eastAsia="Arial" w:hAnsi="Arial"/>
          <w:sz w:val="22"/>
          <w:szCs w:val="22"/>
        </w:rPr>
        <w:t xml:space="preserve">The Employee reports directly to: Relevant C-Suite executive</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Founder of Eco Moyo Education Centre, Kenya. 10+ years social entrepreneurship. Values-driven organizational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As a part-time employee, working hours are prorated accordingly as specified in Section 1.</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650,000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54,167</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15% of the annual base salary (NOK 97,500),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CSR program milestones (Eco Moyo integration, educational outreach): 7% bonus</w:t>
      </w:r>
    </w:p>
    <w:p>
      <w:pPr>
        <w:pStyle w:val="ListParagraph"/>
        <w:numPr>
          <w:ilvl w:val="0"/>
          <w:numId w:val="2"/>
        </w:numPr>
      </w:pPr>
      <w:r>
        <w:rPr>
          <w:rFonts w:ascii="Arial" w:cs="Arial" w:eastAsia="Arial" w:hAnsi="Arial"/>
          <w:sz w:val="22"/>
          <w:szCs w:val="22"/>
        </w:rPr>
        <w:t xml:space="preserve">ESG reporting completion: 4% bonus</w:t>
      </w:r>
    </w:p>
    <w:p>
      <w:pPr>
        <w:pStyle w:val="ListParagraph"/>
        <w:numPr>
          <w:ilvl w:val="0"/>
          <w:numId w:val="2"/>
        </w:numPr>
      </w:pPr>
      <w:r>
        <w:rPr>
          <w:rFonts w:ascii="Arial" w:cs="Arial" w:eastAsia="Arial" w:hAnsi="Arial"/>
          <w:sz w:val="22"/>
          <w:szCs w:val="22"/>
        </w:rPr>
        <w:t xml:space="preserve">Partnership with educational institutions in developing countries: 4%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Flexible/remote working arrangement. Minimum 20 hours/week. CSR program budget: NOK 150,000/year. Travel to Kenya: 2 trips/year covered.</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QDiana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in QDiana AS + 1.0%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Not applicable to this position.</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1 month.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Lindsay Sanner</w:t>
            </w:r>
          </w:p>
          <w:p>
            <w:r>
              <w:rPr>
                <w:rFonts w:ascii="Arial" w:cs="Arial" w:eastAsia="Arial" w:hAnsi="Arial"/>
                <w:color w:val="555555"/>
                <w:sz w:val="18"/>
                <w:szCs w:val="18"/>
              </w:rPr>
              <w:t xml:space="preserve">Chief Social Responsibility Officer (CSRO)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2026-02-05T12:45:20.623Z</dcterms:created>
  <dcterms:modified xsi:type="dcterms:W3CDTF">2026-02-05T12:45:20.623Z</dcterms:modified>
</cp:coreProperties>
</file>

<file path=docProps/custom.xml><?xml version="1.0" encoding="utf-8"?>
<Properties xmlns="http://schemas.openxmlformats.org/officeDocument/2006/custom-properties" xmlns:vt="http://schemas.openxmlformats.org/officeDocument/2006/docPropsVTypes"/>
</file>