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ABIBOU NDIAYE</w:t>
        <w:br/>
        <w:t>Grappe: 023101000062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bl>
    <w:p/>
    <w:p>
      <w:pPr>
        <w:pStyle w:val="Heading1"/>
      </w:pPr>
      <w:r>
        <w:t>Details des erreurs par menage</w:t>
      </w:r>
    </w:p>
    <w:p>
      <w:pPr>
        <w:pStyle w:val="Heading2"/>
      </w:pPr>
      <w:r>
        <w:t>Menage 20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79-98-10-88</w:t>
            </w:r>
          </w:p>
        </w:tc>
        <w:tc>
          <w:tcPr>
            <w:tcW w:type="dxa" w:w="1662"/>
          </w:tcPr>
          <w:p>
            <w:r>
              <w:rPr>
                <w:sz w:val="14"/>
              </w:rPr>
              <w:t>3235bd693f6948eb9769ac3a3389f2ad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CECILE SAGNA</w:t>
            </w:r>
          </w:p>
        </w:tc>
        <w:tc>
          <w:tcPr>
            <w:tcW w:type="dxa" w:w="3324"/>
          </w:tcPr>
          <w:p>
            <w:r>
              <w:rPr>
                <w:sz w:val="18"/>
              </w:rPr>
              <w:t>N/A</w:t>
            </w:r>
          </w:p>
        </w:tc>
        <w:tc>
          <w:tcPr>
            <w:tcW w:type="dxa" w:w="3324"/>
          </w:tcPr>
          <w:p>
            <w:r/>
            <w:hyperlink r:id="rId9">
              <w:r>
                <w:rPr>
                  <w:color w:val="0563C1"/>
                  <w:u w:val="single"/>
                </w:rPr>
                <w:t>ZIGUINCHOR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CECILE SAGNA est BAYNOUKA, prière de bien classer cet ethni qui existe soit dans la liste des ethni ou n'éxiste pas comme ethni. </w:t>
        <w:br/>
        <w:t xml:space="preserve">- L'ethni de JULES KABO est baynouka, prière de bien classer cet ethni qui existe soit dans la liste des ethni ou n'éxiste pas comme ethni. Attention ! Le montant (5000 Fcfa) dépensé ou reçu en cadeau pour les cartes prépayées, les transferts de crédit et les abonnements de  JULES KABO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JULES KABO est relativement élevé par rapport aux autres montants depansés observés dans cette zone. Prière de corriger ou de confirmer avec le QG. </w:t>
        <w:br/>
        <w:t>- L'ethni de REMO KABO est Baynouka, prière de bien classer cet ethni qui existe soit dans la liste des ethni ou n'éxiste pas comme ethni. Attention ! Le montant (5000 Fcfa) dépensé ou reçu en cadeau pour les cartes prépayées, les transferts de crédit et les abonnements de  REMO KABO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REMO KABO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CECILE SAGNA  n'arrive pas  à comprendre un petit texte lu dans une langue locale (s02q03). Veuillez corriger ou donner des explications au QG. Peu probable! CECILE SAGNA  ne sait ni lire, ni écrire, ni comprendre dans aucune des langues  (s02q01,s02q02,s02q03). Veuillez corriger ou donner des explications au QG. </w:t>
        <w:br/>
        <w:t xml:space="preserve">- Peu probable! JULES KABO  n'arrive pas  à comprendre un petit texte lu dans une langue locale (s02q03). Veuillez corriger ou donner des explications au QG. </w:t>
        <w:br/>
        <w:t>- Peu probable! REMO KABO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REMO KABO est un Directeurs et cadres de direction, ressources humaines qui travaille dans Entreprise publique/ parapublique et a declaré comme catégorie socioprofessionnelle Ouvrier ou employé qualifié , prière de vérifier cette information de catégorie socioprofessionnelle auprès de l'enquêté (e) ou confirmer avec le QG. </w:t>
        <w:br/>
        <w:t>- Prière de changer la branche d'activité de JULES KABO, les agriculteurs dont leurs cultures est principalement destiné à la consommation du ménage sont des (Agriculteurs, subsistances) et ceux qui le font avec l'élevage sont des (Agriculteurs et eleveurs, subsistances) Incohérence! JULES KABO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JULES KABO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CECILE SAGNA avec une taille de 3 personnes a consommé 14 miche en Moyen de Pain moderne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de produits alimentaires dit avoir obtenu une valeur sur les marchandises vendu en etat et les marchandises vendu après transformation.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CECILE SAGNA n'est pas renseigné, prière de renseigner.</w:t>
      </w:r>
    </w:p>
    <w:p>
      <w:r>
        <w:t>________________________________________________________________________________</w:t>
      </w:r>
    </w:p>
    <w:p>
      <w:pPr>
        <w:pStyle w:val="Heading2"/>
      </w:pPr>
      <w:r>
        <w:t>Menage 100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95-01-88-75</w:t>
            </w:r>
          </w:p>
        </w:tc>
        <w:tc>
          <w:tcPr>
            <w:tcW w:type="dxa" w:w="1662"/>
          </w:tcPr>
          <w:p>
            <w:r>
              <w:rPr>
                <w:sz w:val="14"/>
              </w:rPr>
              <w:t>eafb333630f84fa690c58bdd3783a2d7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DRAME</w:t>
            </w:r>
          </w:p>
        </w:tc>
        <w:tc>
          <w:tcPr>
            <w:tcW w:type="dxa" w:w="3324"/>
          </w:tcPr>
          <w:p>
            <w:r>
              <w:rPr>
                <w:sz w:val="18"/>
              </w:rPr>
              <w:t>N/A</w:t>
            </w:r>
          </w:p>
        </w:tc>
        <w:tc>
          <w:tcPr>
            <w:tcW w:type="dxa" w:w="3324"/>
          </w:tcPr>
          <w:p>
            <w:r/>
            <w:hyperlink r:id="rId10">
              <w:r>
                <w:rPr>
                  <w:color w:val="0563C1"/>
                  <w:u w:val="single"/>
                </w:rPr>
                <w:t>DIABIR</w:t>
              </w:r>
            </w:hyperlink>
          </w:p>
        </w:tc>
      </w:tr>
    </w:tbl>
    <w:p/>
    <w:p>
      <w:r>
        <w:rPr>
          <w:b/>
          <w:color w:val="4672C4"/>
          <w:sz w:val="22"/>
        </w:rPr>
        <w:t>&gt;&gt; Section1 - Caracteristiques des membres</w:t>
      </w:r>
    </w:p>
    <w:p>
      <w:pPr>
        <w:ind w:left="283"/>
      </w:pPr>
      <w:r>
        <w:rPr>
          <w:sz w:val="20"/>
        </w:rPr>
        <w:t xml:space="preserve">- Incoherence! FAMARA VIEUX DRAME dispose d'un téléphone portable à s01q39, donc la raison évoquée ne peut pas être (ne dispose pas d'appareil). </w:t>
        <w:br/>
        <w:t xml:space="preserve">- Incoherence! KAOUSSOU DRAME dispose d'un téléphone portable à s01q39, donc la raison évoquée ne peut pas être (ne dispose pas d'appareil). </w:t>
        <w:br/>
        <w:t>- Les informations sur l'acte de naissance (ni Jours, ni mois et ni années) de  NDEYE DRAME 2  manquent, s'il vous plait pouvez-vous fournir d'effort pour avoir ces informations. Attention ! Vous avez déclaré en s01q00 que le répondant est la personne elle-même, or NDEYE DRAME 2 est trop jeune (8 ans) pour fournir des informations correctes. Prière de refaire la section 1 pour NDEYE DRAME 2 en demandant à un adulte de répondre aux questions à sa place.</w:t>
      </w:r>
    </w:p>
    <w:p>
      <w:r>
        <w:rPr>
          <w:b/>
          <w:color w:val="4672C4"/>
          <w:sz w:val="22"/>
        </w:rPr>
        <w:t>&gt;&gt; Section2 - Education</w:t>
      </w:r>
    </w:p>
    <w:p>
      <w:pPr>
        <w:ind w:left="283"/>
      </w:pPr>
      <w:r>
        <w:rPr>
          <w:sz w:val="20"/>
        </w:rPr>
        <w:t xml:space="preserve">- Peu probable! AISSATOU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DRAME et corriger ou confirmer avec le QG. </w:t>
        <w:br/>
        <w:t xml:space="preserve">- Peu probable! FAMARA VIEUX DRAME  n'arrive pas  à comprendre un petit texte lu dans une langue locale (s02q03). Veuillez corriger ou donner des explications au QG. Peu probable! FAMARA VIEUX DRAME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w:t>
        <w:br/>
        <w:t xml:space="preserve">- Peu probable! KAOUSSOU DRAME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MOUSTAPHA DRAME  n'arrive pas  à comprendre un petit texte lu dans une langue locale (s02q03). Veuillez corriger ou donner des explications au QG. Peu probable! MOUSTAPHA DRAME  ne sait ni lire, ni écrire, ni comprendre dans aucune des langues  (s02q01,s02q02,s02q03). Veuillez corriger ou donner des explications au QG. </w:t>
        <w:br/>
        <w:t xml:space="preserve">- Peu probable! NDEYE DRAME  n'arrive pas  à comprendre un petit texte lu dans une langue locale (s02q03). Veuillez corriger ou donner des explications au QG. Peu probable! NDEYE DRAME  ne sait ni lire, ni écrire, ni comprendre dans aucune des langues  (s02q01,s02q02,s02q03). Veuillez corriger ou donner des explications au QG. </w:t>
        <w:br/>
        <w:t xml:space="preserve">- Peu probable! NDEYE DRAME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DRAME 2 et corriger ou confirmer avec le QG. </w:t>
        <w:br/>
        <w:t>- Peu probable! YOUSSOUPH DRAME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YOUSSOUPH DRAME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Attention ! Le prix unitaire d'achat (200 Fcfa) de Lait en poudre en Sachets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8.5 Pièce Moyen de Poisson de mer séché (yayeboye), cette quantité semble anormale pour une consommation des 7 derniers jours.Prière de corriger ou de confirmer avec le QG. Incohérence!! Dans ce ménage, chaque individus consomme par jour .5079365 Kg  de cereale; Prière de revoir les quantités prises de ces produits.</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DRAME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48205,-16.2818199" TargetMode="External"/><Relationship Id="rId10" Type="http://schemas.openxmlformats.org/officeDocument/2006/relationships/hyperlink" Target="https://www.google.com/maps?q=12.5579638,-16.29115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