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Coura Gaye</w:t>
        <w:br/>
        <w:t>Grappe: 121101000018</w:t>
        <w:br/>
        <w:t>Date: 16/02/2026 a 13:05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11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Section7b</w:t>
            </w:r>
          </w:p>
        </w:tc>
        <w:tc>
          <w:tcPr>
            <w:tcW w:type="dxa" w:w="3324"/>
          </w:tcPr>
          <w:p>
            <w:r>
              <w:t>Consommation alimentaire - 7 jours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Section9d</w:t>
            </w:r>
          </w:p>
        </w:tc>
        <w:tc>
          <w:tcPr>
            <w:tcW w:type="dxa" w:w="3324"/>
          </w:tcPr>
          <w:p>
            <w:r>
              <w:t>Depenses non-alimentaires - 3 mois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Section10a</w:t>
            </w:r>
          </w:p>
        </w:tc>
        <w:tc>
          <w:tcPr>
            <w:tcW w:type="dxa" w:w="3324"/>
          </w:tcPr>
          <w:p>
            <w:r>
              <w:t>Existence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Section11</w:t>
            </w:r>
          </w:p>
        </w:tc>
        <w:tc>
          <w:tcPr>
            <w:tcW w:type="dxa" w:w="3324"/>
          </w:tcPr>
          <w:p>
            <w:r>
              <w:t>Caracteristiques logement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Section12</w:t>
            </w:r>
          </w:p>
        </w:tc>
        <w:tc>
          <w:tcPr>
            <w:tcW w:type="dxa" w:w="3324"/>
          </w:tcPr>
          <w:p>
            <w:r>
              <w:t>Actifs du menage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Section14</w:t>
            </w:r>
          </w:p>
        </w:tc>
        <w:tc>
          <w:tcPr>
            <w:tcW w:type="dxa" w:w="3324"/>
          </w:tcPr>
          <w:p>
            <w:r>
              <w:t>Chocs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Section15</w:t>
            </w:r>
          </w:p>
        </w:tc>
        <w:tc>
          <w:tcPr>
            <w:tcW w:type="dxa" w:w="3324"/>
          </w:tcPr>
          <w:p>
            <w:r>
              <w:t>Filets sociaux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