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djibril ba</w:t>
        <w:br/>
        <w:t>Grappe: 013201010022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r>
        <w:tc>
          <w:tcPr>
            <w:tcW w:type="dxa" w:w="3324"/>
          </w:tcPr>
          <w:p>
            <w:r>
              <w:t>Section7b</w:t>
            </w:r>
          </w:p>
        </w:tc>
        <w:tc>
          <w:tcPr>
            <w:tcW w:type="dxa" w:w="3324"/>
          </w:tcPr>
          <w:p>
            <w:r>
              <w:t>Consommation alimentaire - 7 jours</w:t>
            </w:r>
          </w:p>
        </w:tc>
        <w:tc>
          <w:tcPr>
            <w:tcW w:type="dxa" w:w="3324"/>
          </w:tcPr>
          <w:p>
            <w:r>
              <w:t>1</w:t>
            </w:r>
          </w:p>
        </w:tc>
      </w:tr>
      <w:tr>
        <w:tc>
          <w:tcPr>
            <w:tcW w:type="dxa" w:w="3324"/>
          </w:tcPr>
          <w:p>
            <w:r>
              <w:t>Section16a</w:t>
            </w:r>
          </w:p>
        </w:tc>
        <w:tc>
          <w:tcPr>
            <w:tcW w:type="dxa" w:w="3324"/>
          </w:tcPr>
          <w:p>
            <w:r>
              <w:t>Champs et parcelles</w:t>
            </w:r>
          </w:p>
        </w:tc>
        <w:tc>
          <w:tcPr>
            <w:tcW w:type="dxa" w:w="3324"/>
          </w:tcPr>
          <w:p>
            <w:r>
              <w:t>1</w:t>
            </w:r>
          </w:p>
        </w:tc>
      </w:tr>
    </w:tbl>
    <w:p/>
    <w:p>
      <w:pPr>
        <w:pStyle w:val="Heading1"/>
      </w:pPr>
      <w:r>
        <w:t>Details des erreurs par menage</w:t>
      </w:r>
    </w:p>
    <w:p>
      <w:pPr>
        <w:pStyle w:val="Heading2"/>
      </w:pPr>
      <w:r>
        <w:t>Menage 18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39-64-94-07</w:t>
            </w:r>
          </w:p>
        </w:tc>
        <w:tc>
          <w:tcPr>
            <w:tcW w:type="dxa" w:w="1662"/>
          </w:tcPr>
          <w:p>
            <w:r>
              <w:rPr>
                <w:sz w:val="14"/>
              </w:rPr>
              <w:t>43390e6f3ae241dfb0fea45e3a6e4f3e</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mane</w:t>
            </w:r>
          </w:p>
        </w:tc>
        <w:tc>
          <w:tcPr>
            <w:tcW w:type="dxa" w:w="3324"/>
          </w:tcPr>
          <w:p>
            <w:r>
              <w:rPr>
                <w:sz w:val="18"/>
              </w:rPr>
              <w:t>N/A</w:t>
            </w:r>
          </w:p>
        </w:tc>
        <w:tc>
          <w:tcPr>
            <w:tcW w:type="dxa" w:w="3324"/>
          </w:tcPr>
          <w:p>
            <w:r/>
            <w:hyperlink r:id="rId9">
              <w:r>
                <w:rPr>
                  <w:color w:val="0563C1"/>
                  <w:u w:val="single"/>
                </w:rPr>
                <w:t>diamdiadio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fatoumata biaye pour les frais de scolarité est très faible. veuillez, s'il vous plait, confirmer ces informations avec le QG ou apporter les corrections nécessaires. Le montant des autres depenses pour l'année scolaire de fatoumata biaye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mouhamed mane avec le QG ou apporter les corrections nécessaires. </w:t>
        <w:br/>
        <w:t xml:space="preserve">- Peu probable! cherif mane  n'arrive pas  à comprendre un petit texte lu dans une langue locale (s02q03). Veuillez corriger ou donner des explications au QG. Peu probable! cherif mane  ne sait ni lire, ni écrire, ni comprendre dans aucune des langues  (s02q01,s02q02,s02q03). Veuillez corriger ou donner des explications au QG.  Incohérence ! le montant payé de cherif mane pour les frais de scolarité est très faible. veuillez, s'il vous plait, confirmer ces informations avec le QG ou apporter les corrections nécessaires. </w:t>
        <w:br/>
        <w:t xml:space="preserve">- Peu probable! lamine mane  n'arrive pas  à comprendre un petit texte lu dans une langue locale (s02q03). Veuillez corriger ou donner des explications au QG. Peu probable! lamine mane  ne sait ni lire, ni écrire, ni comprendre dans aucune des langues  (s02q01,s02q02,s02q03). Veuillez corriger ou donner des explications au QG. </w:t>
        <w:br/>
        <w:t>- Peu probable! ramatoulaye sagna  n'arrive pas  à comprendre un petit texte lu dans une langue locale (s02q03). Veuillez corriger ou donner des explications au QG. Peu probable! ramatoulaye sagna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souleymane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ramatoulaye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Chinchard (Tièkè Dièguè) en Tas (Petit) est relativement faible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Avertissement!!! Le ménage a consommé 15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Section16a - Champs et parcelles</w:t>
      </w:r>
    </w:p>
    <w:p>
      <w:pPr>
        <w:ind w:left="283"/>
      </w:pPr>
      <w:r>
        <w:rPr>
          <w:sz w:val="20"/>
        </w:rPr>
        <w:t>- La section 16 du ménage de lamine mane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67079,-17.17886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