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EQ5_sup</w:t>
        <w:br/>
        <w:t>Grappe: 012301340004</w:t>
        <w:br/>
        <w:t>Date: 16/02/2026 a 13:06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2</w:t>
            </w:r>
          </w:p>
        </w:tc>
      </w:tr>
      <w:tr>
        <w:tc>
          <w:tcPr>
            <w:tcW w:type="dxa" w:w="4986"/>
          </w:tcPr>
          <w:p>
            <w:r>
              <w:t>Nombre total de sections avec erreurs</w:t>
            </w:r>
          </w:p>
        </w:tc>
        <w:tc>
          <w:tcPr>
            <w:tcW w:type="dxa" w:w="4986"/>
          </w:tcPr>
          <w:p>
            <w:r>
              <w:t>13</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2</w:t>
            </w:r>
          </w:p>
        </w:tc>
      </w:tr>
      <w:tr>
        <w:tc>
          <w:tcPr>
            <w:tcW w:type="dxa" w:w="3324"/>
          </w:tcPr>
          <w:p>
            <w:r>
              <w:t>Section4a</w:t>
            </w:r>
          </w:p>
        </w:tc>
        <w:tc>
          <w:tcPr>
            <w:tcW w:type="dxa" w:w="3324"/>
          </w:tcPr>
          <w:p>
            <w:r>
              <w:t>Emploi</w:t>
            </w:r>
          </w:p>
        </w:tc>
        <w:tc>
          <w:tcPr>
            <w:tcW w:type="dxa" w:w="3324"/>
          </w:tcPr>
          <w:p>
            <w:r>
              <w:t>2</w:t>
            </w:r>
          </w:p>
        </w:tc>
      </w:tr>
      <w:tr>
        <w:tc>
          <w:tcPr>
            <w:tcW w:type="dxa" w:w="3324"/>
          </w:tcPr>
          <w:p>
            <w:r>
              <w:t>Section4b</w:t>
            </w:r>
          </w:p>
        </w:tc>
        <w:tc>
          <w:tcPr>
            <w:tcW w:type="dxa" w:w="3324"/>
          </w:tcPr>
          <w:p>
            <w:r>
              <w:t>Emploi - Activite principale</w:t>
            </w:r>
          </w:p>
        </w:tc>
        <w:tc>
          <w:tcPr>
            <w:tcW w:type="dxa" w:w="3324"/>
          </w:tcPr>
          <w:p>
            <w:r>
              <w:t>2</w:t>
            </w:r>
          </w:p>
        </w:tc>
      </w:tr>
      <w:tr>
        <w:tc>
          <w:tcPr>
            <w:tcW w:type="dxa" w:w="3324"/>
          </w:tcPr>
          <w:p>
            <w:r>
              <w:t>Section7b</w:t>
            </w:r>
          </w:p>
        </w:tc>
        <w:tc>
          <w:tcPr>
            <w:tcW w:type="dxa" w:w="3324"/>
          </w:tcPr>
          <w:p>
            <w:r>
              <w:t>Consommation alimentaire - 7 jours</w:t>
            </w:r>
          </w:p>
        </w:tc>
        <w:tc>
          <w:tcPr>
            <w:tcW w:type="dxa" w:w="3324"/>
          </w:tcPr>
          <w:p>
            <w:r>
              <w:t>2</w:t>
            </w:r>
          </w:p>
        </w:tc>
      </w:tr>
      <w:tr>
        <w:tc>
          <w:tcPr>
            <w:tcW w:type="dxa" w:w="3324"/>
          </w:tcPr>
          <w:p>
            <w:r>
              <w:t>Section9d</w:t>
            </w:r>
          </w:p>
        </w:tc>
        <w:tc>
          <w:tcPr>
            <w:tcW w:type="dxa" w:w="3324"/>
          </w:tcPr>
          <w:p>
            <w:r>
              <w:t>Depenses non-alimentaires - 3 mois</w:t>
            </w:r>
          </w:p>
        </w:tc>
        <w:tc>
          <w:tcPr>
            <w:tcW w:type="dxa" w:w="3324"/>
          </w:tcPr>
          <w:p>
            <w:r>
              <w:t>2</w:t>
            </w:r>
          </w:p>
        </w:tc>
      </w:tr>
      <w:tr>
        <w:tc>
          <w:tcPr>
            <w:tcW w:type="dxa" w:w="3324"/>
          </w:tcPr>
          <w:p>
            <w:r>
              <w:t>Section12</w:t>
            </w:r>
          </w:p>
        </w:tc>
        <w:tc>
          <w:tcPr>
            <w:tcW w:type="dxa" w:w="3324"/>
          </w:tcPr>
          <w:p>
            <w:r>
              <w:t>Actifs du menage</w:t>
            </w:r>
          </w:p>
        </w:tc>
        <w:tc>
          <w:tcPr>
            <w:tcW w:type="dxa" w:w="3324"/>
          </w:tcPr>
          <w:p>
            <w:r>
              <w:t>2</w:t>
            </w:r>
          </w:p>
        </w:tc>
      </w:tr>
      <w:tr>
        <w:tc>
          <w:tcPr>
            <w:tcW w:type="dxa" w:w="3324"/>
          </w:tcPr>
          <w:p>
            <w:r>
              <w:t>Section14</w:t>
            </w:r>
          </w:p>
        </w:tc>
        <w:tc>
          <w:tcPr>
            <w:tcW w:type="dxa" w:w="3324"/>
          </w:tcPr>
          <w:p>
            <w:r>
              <w:t>Chocs</w:t>
            </w:r>
          </w:p>
        </w:tc>
        <w:tc>
          <w:tcPr>
            <w:tcW w:type="dxa" w:w="3324"/>
          </w:tcPr>
          <w:p>
            <w:r>
              <w:t>2</w:t>
            </w:r>
          </w:p>
        </w:tc>
      </w:tr>
      <w:tr>
        <w:tc>
          <w:tcPr>
            <w:tcW w:type="dxa" w:w="3324"/>
          </w:tcPr>
          <w:p>
            <w:r>
              <w:t>Section16a</w:t>
            </w:r>
          </w:p>
        </w:tc>
        <w:tc>
          <w:tcPr>
            <w:tcW w:type="dxa" w:w="3324"/>
          </w:tcPr>
          <w:p>
            <w:r>
              <w:t>Champs et parcelles</w:t>
            </w:r>
          </w:p>
        </w:tc>
        <w:tc>
          <w:tcPr>
            <w:tcW w:type="dxa" w:w="3324"/>
          </w:tcPr>
          <w:p>
            <w:r>
              <w:t>2</w:t>
            </w:r>
          </w:p>
        </w:tc>
      </w:tr>
      <w:tr>
        <w:tc>
          <w:tcPr>
            <w:tcW w:type="dxa" w:w="3324"/>
          </w:tcPr>
          <w:p>
            <w:r>
              <w:t>Section1</w:t>
            </w:r>
          </w:p>
        </w:tc>
        <w:tc>
          <w:tcPr>
            <w:tcW w:type="dxa" w:w="3324"/>
          </w:tcPr>
          <w:p>
            <w:r>
              <w:t>Caracteristiques des membres</w:t>
            </w:r>
          </w:p>
        </w:tc>
        <w:tc>
          <w:tcPr>
            <w:tcW w:type="dxa" w:w="3324"/>
          </w:tcPr>
          <w:p>
            <w:r>
              <w:t>1</w:t>
            </w:r>
          </w:p>
        </w:tc>
      </w:tr>
      <w:tr>
        <w:tc>
          <w:tcPr>
            <w:tcW w:type="dxa" w:w="3324"/>
          </w:tcPr>
          <w:p>
            <w:r>
              <w:t>Section3</w:t>
            </w:r>
          </w:p>
        </w:tc>
        <w:tc>
          <w:tcPr>
            <w:tcW w:type="dxa" w:w="3324"/>
          </w:tcPr>
          <w:p>
            <w:r>
              <w:t>Sante</w:t>
            </w:r>
          </w:p>
        </w:tc>
        <w:tc>
          <w:tcPr>
            <w:tcW w:type="dxa" w:w="3324"/>
          </w:tcPr>
          <w:p>
            <w:r>
              <w:t>1</w:t>
            </w:r>
          </w:p>
        </w:tc>
      </w:tr>
    </w:tbl>
    <w:p/>
    <w:p>
      <w:pPr>
        <w:pStyle w:val="Heading1"/>
      </w:pPr>
      <w:r>
        <w:t>Details des erreurs par menage</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65-85-19-21</w:t>
            </w:r>
          </w:p>
        </w:tc>
        <w:tc>
          <w:tcPr>
            <w:tcW w:type="dxa" w:w="1662"/>
          </w:tcPr>
          <w:p>
            <w:r>
              <w:rPr>
                <w:sz w:val="14"/>
              </w:rPr>
              <w:t>a5ac88559bb744e99dee6c4b2fff2138</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PAPE ALIOUNE NDIAYE</w:t>
            </w:r>
          </w:p>
        </w:tc>
        <w:tc>
          <w:tcPr>
            <w:tcW w:type="dxa" w:w="3324"/>
          </w:tcPr>
          <w:p>
            <w:r>
              <w:rPr>
                <w:sz w:val="18"/>
              </w:rPr>
              <w:t>N/A</w:t>
            </w:r>
          </w:p>
        </w:tc>
        <w:tc>
          <w:tcPr>
            <w:tcW w:type="dxa" w:w="3324"/>
          </w:tcPr>
          <w:p>
            <w:r/>
            <w:hyperlink r:id="rId9">
              <w:r>
                <w:rPr>
                  <w:color w:val="0563C1"/>
                  <w:u w:val="single"/>
                </w:rPr>
                <w:t>Fass I</w:t>
              </w:r>
            </w:hyperlink>
          </w:p>
        </w:tc>
      </w:tr>
    </w:tbl>
    <w:p/>
    <w:p>
      <w:r>
        <w:rPr>
          <w:b/>
          <w:color w:val="4672C4"/>
          <w:sz w:val="22"/>
        </w:rPr>
        <w:t>&gt;&gt; Section2 - Education</w:t>
      </w:r>
    </w:p>
    <w:p>
      <w:pPr>
        <w:ind w:left="283"/>
      </w:pPr>
      <w:r>
        <w:rPr>
          <w:sz w:val="20"/>
        </w:rPr>
        <w:t xml:space="preserve">- Peu probable! ARAME NDIAYE  n'arrive pas  à comprendre un petit texte lu dans une langue locale (s02q03). Veuillez corriger ou donner des explications au QG. Peu probable! ARAME NDIAYE  ne sait ni lire, ni écrire, ni comprendre dans aucune des langues  (s02q01,s02q02,s02q03). Veuillez corriger ou donner des explications au QG. </w:t>
        <w:br/>
        <w:t xml:space="preserve">- Peu probable! KHADIDIATOU BA  n'arrive pas  à comprendre un petit texte lu dans une langue locale (s02q03). Veuillez corriger ou donner des explications au QG. </w:t>
        <w:br/>
        <w:t xml:space="preserve">- Peu probable! MAME RAYANA SALL NDIAYE  n'arrive pas  à comprendre un petit texte lu dans une langue locale (s02q03). Veuillez corriger ou donner des explications au QG. Le montant des frais pour les cahiers et autres matériels scolaires pour l'année scolaire de MAME RAYANA SALL NDIAYE est faible ou élevé, veuillez, s'il vous plait, confirmer ces informations avec le QG ou apporter les corrections nécessaires. </w:t>
        <w:br/>
        <w:t xml:space="preserve">- Peu probable! PAPE ALIOUNE NDIAYE  n'arrive pas  à comprendre un petit texte lu dans une langue locale (s02q03). Veuillez corriger ou donner des explications au QG. </w:t>
        <w:br/>
        <w:t xml:space="preserve">- Peu probable! SEYDINA ISSA DIOP NDIAYE  n'arrive pas  à comprendre un petit texte lu dans une langue locale (s02q03). Veuillez corriger ou donner des explications au QG. Le montant des frais pour les cahiers et autres matériels scolaires pour l'année scolaire de SEYDINA ISSA DIOP NDIAYE est faible ou élevé, veuillez, s'il vous plait, confirmer ces informations avec le QG ou apporter les corrections nécessaires. </w:t>
        <w:br/>
        <w:t>- Peu probable! SEYDINA MOUHAMED NDIAYE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dernier problème de santé pour lequel KHADIDIATOU BA a été hospitalisé au cours des 12 derniers mois est asmatique et semble exister dans les modalités, prière de prendre attache avec le QG pour plus d'explication afin de la classer bien. </w:t>
        <w:br/>
        <w:t>- Le principal problème de santé que SEYDINA MOUHAMED NDIAYE a eu est asmatique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ARAME NDIAYE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AvertissementPAPE ALIOUNE NDIAYE  travaille mais les questions relatives à son emploi principal ne sont pas renseignées à 100%, prière de les renseigner. Vous avez sélectionné l'option 'Ne sait pas' pour la catégorie socioprofessionnelle de PAPE ALIOUNE NDIAYE ou vous ne l'avez pas renseigné. prière de corriger.</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Banane douce mais les informations sur la quantité, l'unité ou la taille ne sont pas renseignées.Prière de renseigner. Le ménage a consommé Boissons gazeuses (Coca, Fanta, Vimto, Sprite, etc.)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Huile d'arachide raffinée mais les informations sur la quantité, l'unité ou la taille ne sont pas renseignées.Prière de renseigner. Le ménage a consommé Lait en poudre mais les informations sur la quantité, l'unité ou la taille ne sont pas renseignées.Prière de renseigner. Le ménage a consommé Lentilles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Petit pois secs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Section12 - Actifs du menage</w:t>
      </w:r>
    </w:p>
    <w:p>
      <w:pPr>
        <w:ind w:left="283"/>
      </w:pPr>
      <w:r>
        <w:rPr>
          <w:sz w:val="20"/>
        </w:rPr>
        <w:t xml:space="preserve">- Avertissement!! La question s12q04 n'a pas été renseigner pour l'article: Appareil TV, prière de renseigner. </w:t>
        <w:br/>
        <w:t xml:space="preserve">- Avertissement!! La question s12q04 n'a pas été renseigner pour l'article: Armoires et autres meubles, prière de renseigner. </w:t>
        <w:br/>
        <w:t xml:space="preserve">- Avertissement!! La question s12q04 n'a pas été renseigner pour l'article: Bonbonne de gaz, prière de renseigner. </w:t>
        <w:br/>
        <w:t xml:space="preserve">- Avertissement!! La question s12q04 n'a pas été renseigner pour l'article: Fer à repasser à charbon, prière de renseigner. </w:t>
        <w:br/>
        <w:t xml:space="preserve">- Avertissement!! La question s12q04 n'a pas été renseigner pour l'article: Lit, prière de renseigner. </w:t>
        <w:br/>
        <w:t xml:space="preserve">- Avertissement!! La question s12q04 n'a pas été renseigner pour l'article: Matelas simple, prière de renseigner. </w:t>
        <w:br/>
        <w:t xml:space="preserve">- Avertissement!! La question s12q04 n'a pas été renseigner pour l'article: Téléphone portable, prière de renseigner. </w:t>
        <w:br/>
        <w:t>- Avertissement!! La question s12q04 n'a pas été renseigner pour l'article: Ventilateur sur pied, prière de renseigner.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PAPE ALIOUNE NDIAYE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81-17-40-38</w:t>
            </w:r>
          </w:p>
        </w:tc>
        <w:tc>
          <w:tcPr>
            <w:tcW w:type="dxa" w:w="1662"/>
          </w:tcPr>
          <w:p>
            <w:r>
              <w:rPr>
                <w:sz w:val="14"/>
              </w:rPr>
              <w:t>bb646f1da30940a786246d7fd821e917</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ADAMA BALDE</w:t>
            </w:r>
          </w:p>
        </w:tc>
        <w:tc>
          <w:tcPr>
            <w:tcW w:type="dxa" w:w="3324"/>
          </w:tcPr>
          <w:p>
            <w:r>
              <w:rPr>
                <w:sz w:val="18"/>
              </w:rPr>
              <w:t>N/A</w:t>
            </w:r>
          </w:p>
        </w:tc>
        <w:tc>
          <w:tcPr>
            <w:tcW w:type="dxa" w:w="3324"/>
          </w:tcPr>
          <w:p>
            <w:r/>
            <w:hyperlink r:id="rId10">
              <w:r>
                <w:rPr>
                  <w:color w:val="0563C1"/>
                  <w:u w:val="single"/>
                </w:rPr>
                <w:t>rdc</w:t>
              </w:r>
            </w:hyperlink>
          </w:p>
        </w:tc>
      </w:tr>
    </w:tbl>
    <w:p/>
    <w:p>
      <w:r>
        <w:rPr>
          <w:b/>
          <w:color w:val="4672C4"/>
          <w:sz w:val="22"/>
        </w:rPr>
        <w:t>&gt;&gt; Section1 - Caracteristiques des membres</w:t>
      </w:r>
    </w:p>
    <w:p>
      <w:pPr>
        <w:ind w:left="283"/>
      </w:pPr>
      <w:r>
        <w:rPr>
          <w:sz w:val="20"/>
        </w:rPr>
        <w:t>- Incoherence! ADAMA BALDE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ABLAYE BALDE  n'arrive pas  à comprendre un petit texte lu dans une langue locale (s02q03). Veuillez corriger ou donner des explications au QG. </w:t>
        <w:br/>
        <w:t xml:space="preserve">- Peu probable! ADAMA BALDE  n'arrive pas  à comprendre un petit texte lu dans une langue locale (s02q03). Veuillez corriger ou donner des explications au QG. </w:t>
        <w:br/>
        <w:t xml:space="preserve">- Peu probable! AICHATA DIAMACKA  n'arrive pas  à comprendre un petit texte lu dans une langue locale (s02q03). Veuillez corriger ou donner des explications au QG. Peu probable! AICHATA DIAMACKA  ne sait ni lire, ni écrire, ni comprendre dans aucune des langues  (s02q01,s02q02,s02q03). Veuillez corriger ou donner des explications au QG. </w:t>
        <w:br/>
        <w:t>- Peu probable! AMINATA BALDE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La  raison principale que ADAMA BALDE n'a pas cherché du travail au cours des 30 derniers jours est arréte pour quelque moment et semble exister dans les modalités, prière de prendre attache avec le QG pour plus d'explication afin de la classer bien. </w:t>
        <w:br/>
        <w:t>- Avertissement! AICHATA DIAMACKA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AvertissementABLAYE BALDE  travaille mais les questions relatives à son emploi principal ne sont pas renseignées à 100%, prière de les renseigner. Vous avez sélectionné l'option 'Ne sait pas' pour la catégorie socioprofessionnelle de ABLAYE BALDE ou vous ne l'avez pas renseigné. prière de corriger. </w:t>
        <w:br/>
        <w:t>-  AvertissementAMINATA BALDE  travaille mais les questions relatives à son emploi principal ne sont pas renseignées à 100%, prière de les renseigner. Vous avez sélectionné l'option 'Ne sait pas' pour la catégorie socioprofessionnelle de AMINATA BALDE ou vous ne l'avez pas renseigné. prière de corriger.</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légumes en feuilles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Escargots mais les informations sur la quantité, l'unité ou la taille ne sont pas renseignées.Prière de renseigner. Le ménage a consommé Huile d'arachide raffinée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Lait en poudre mais les informations sur la quantité, l'unité ou la taille ne sont pas renseignées.Prière de renseigner. Le ménage a consommé Maquereau fumé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Poisson fumé type 4 mais les informations sur la quantité, l'unité ou la taille ne sont pas renseignées.Prière de renseigner. Le ménage a consommé Poisson fumé type 6 mais les informations sur la quantité, l'unité ou la taille ne sont pas renseignées.Prière de renseigner. Le ménage a consommé Poivre mais les informations sur la quantité, l'unité ou la taille ne sont pas renseignées.Prière de renseigner. Le ménage a consommé Riz local Gambiaka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séché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xml:space="preserve">- Peu plausible! le montant de la dépense pour Chaussures femmes semble élevé. Veuillez, s'il vous plaît, confirmer cette information avec le QG ou la corriger. </w:t>
        <w:br/>
        <w:t xml:space="preserve">- Peu plausible! le montant de la dépense pour Chaussures hommes semble élevé. Veuillez, s'il vous plaît, confirmer cette information avec le QG ou la corriger. </w:t>
        <w:br/>
        <w:t xml:space="preserve">- Peu plausible! le montant de la dépense pour Parfums semble élevé. Veuillez, s'il vous plaît, confirmer cette information avec le QG ou la corriger. </w:t>
        <w:br/>
        <w:t xml:space="preserve">- Peu plausible! le montant de la dépense pour Sous-vêtements femme (15 ans et plus): slip, jupon, tee shirt,soutien gorge, collant, etc. semble élevé. Veuillez, s'il vous plaît, confirmer cette information avec le QG ou la corriger. </w:t>
        <w:br/>
        <w:t xml:space="preserve">- Peu plausible! le montant de la dépense pour Sous-vêtements homme (15 ans et plus): slip, chaussettes, tee shirt et maillot de corps, etc. semble élevé. Veuillez, s'il vous plaît, confirmer cette information avec le QG ou la corriger. </w:t>
        <w:b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ADAMA BALDE a comme taille 4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La section 12 n'a pas été renseigner ou ce ménage ne possede aucun biens, prière de la renseigner ou de revoir la section 12 de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xml:space="preserve">- Prière de renseigner Programme national de bourses de sécurité familiales (PNBSF)  dans la section 15, même si le ménage n'a pas eu de programme entendu, prendre non et renseigner le reste des questions. </w:t>
        <w:br/>
        <w:t>- Prière de renseigner Soutien à cause de la COVID-19  dans la section 15, même si le ménage n'a pas eu de programme entendu, prendre non et renseigner le reste des questions.</w:t>
      </w:r>
    </w:p>
    <w:p>
      <w:r>
        <w:rPr>
          <w:b/>
          <w:color w:val="4672C4"/>
          <w:sz w:val="22"/>
        </w:rPr>
        <w:t>&gt;&gt; Section16a - Champs et parcelles</w:t>
      </w:r>
    </w:p>
    <w:p>
      <w:pPr>
        <w:ind w:left="283"/>
      </w:pPr>
      <w:r>
        <w:rPr>
          <w:sz w:val="20"/>
        </w:rPr>
        <w:t>- La section 16 du ménage de ADAMA BALDE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616369,-17.3765412" TargetMode="External"/><Relationship Id="rId10" Type="http://schemas.openxmlformats.org/officeDocument/2006/relationships/hyperlink" Target="https://www.google.com/maps?q=14.7614049,-17.37694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