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Aubergine sauvage  en Pièce (Grand)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(165 Fcfa) de Pain moderne (Baguette) en miche (Moyen)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Soupçons de quantité anormale! Le ménage de ndongo ba avec une taille de 10 personnes a consommé 2.12 Litre en taille unique de Huile de soja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Nous constatons que la question qui porte sur la mésure du champs de la parcelle 1parcelles pasteque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Nous constatons que la question qui porte sur la mésure du champs de la parcelle parecelle mil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Nous constatons que la question qui porte sur la mésure du champs de la parcelle parcelles arrachide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.6428571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Attention ! Le frais de scolarité (2000 Fcfa) de fatema gueye en 1ére année de Primaire est relativement élevé par rapport aux autres frais de scolarités observés dans cette zone. Prière de corriger ou de confirmer avec le QG.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Soupçons de quantité anormale! Le ménage de mbathio diouf avec une taille de 13 personnes a consommé 11.12 Kg en taille unique de Riz importé parfumé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mbathio diouf avec une taille de 13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mbathio diouf avec une taille de 13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(158.3333 Fcfa) de Pain moderne (Baguette) en miche (Moyen)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Attention ! Soupçons de quantité anormale! Le ménage de baye ndiaye samb avec une taille de 9 personnes a consommé 4.12 Litre en taille unique de Huile de soja  qui est relativement élevé comme consommation par rapport à la condition de vie des autres ménages de même taille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 Attention ! Le prix unitaire d'achat (137.5 Fcfa) de Pain moderne (Baguette) en miche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