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 </w:t>
        <w:br/>
        <w:t>- Incohérence détectée ! Il semble peu probable que Aissatou Camara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Camara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montant(27000 FCFA) des dépenses pour chaque visite prénatale de awa diokou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bana diombaty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 Fcfa) de Poivre en Sachets de taille Petit  est invraisemblable, prière de regarder les reponses prises dans les questions s07bq07a s07bq07b s07bq07c s07bq08 pour mieux corriger.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NENE DIAME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ALIOUNE CAMARA avec le QG ou apporter les corrections nécessaires.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FATIM 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Madeleine Mbenda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Peu probable! awa ndao  n'arrive pas  à comprendre un petit texte lu dans une langue locale (s02q03). Veuillez corriger ou donner des explications au QG. Le montant des frais d'uniformes pour l'année scolaire de awa ndao est faible ou élevé. veuillez, s'il vous plait, confirmer ces informations avec le QG ou apporter les corrections nécessaires.</w:t>
        <w:br/>
        <w:t>- Peu probable! awa ndao bou ndaw  n'arrive pas  à comprendre un petit texte lu dans une langue locale (s02q03). Veuillez corriger ou donner des explications au QG. Le montant des frais d'uniformes pour l'année scolaire de awa ndao bou ndaw est faible ou élevé. veuillez, s'il vous plait, confirmer ces informations avec le QG ou apporter les corrections nécessaires.</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