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014301220035</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Section13b</w:t>
            </w:r>
          </w:p>
        </w:tc>
        <w:tc>
          <w:tcPr>
            <w:tcW w:type="dxa" w:w="3324"/>
          </w:tcPr>
          <w:p>
            <w:r>
              <w:t>Transferta emis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06-30-08-99</w:t>
            </w:r>
          </w:p>
        </w:tc>
        <w:tc>
          <w:tcPr>
            <w:tcW w:type="dxa" w:w="1662"/>
          </w:tcPr>
          <w:p>
            <w:r>
              <w:rPr>
                <w:sz w:val="14"/>
              </w:rPr>
              <w:t>c0516df129064e339a35d7724bdc690a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ELHAGE MALICK DIA pour les frais de scolarité semble etre très élevé. veuillez, s'il vous plait, confirmer ces informations avec le QG ou apporter les corrections nécessaires. Le montant des frais de cantines ou de restauration pour l'année scolaire de ELHAGE MALICK DIA est faible ou élevé. veuillez, s'il vous plait, confirmer ces informations avec le QG ou apporter les corrections nécessaires. Le montant des frais de transport pour l'année scolaire de ELHAGE MALICK DIA est faible ou élevé. veuillez, s'il vous plait, confirmer ces informations avec le QG ou apporter les corrections nécessaires. </w:t>
        <w:br/>
        <w:t xml:space="preserve">-  Incohérence ! le montant payé de OULIMATA DIA pour les frais de scolarité semble etre très élevé. veuillez, s'il vous plait, confirmer ces informations avec le QG ou apporter les corrections nécessaires. Le montant des frais de cantines ou de restauration pour l'année scolaire de OULIMATA DIA est faible ou élevé. veuillez, s'il vous plait, confirmer ces informations avec le QG ou apporter les corrections nécessaires. Le montant des frais de transport pour l'année scolaire de OULIMATA DIA est faible ou élevé. veuillez, s'il vous plait, confirmer ces informations avec le QG ou apporter les corrections nécessaires. </w:t>
        <w:br/>
        <w:t>- Incohérence!! Le niveau d'études le plus élevé atteint par FATOU GUEYE est superieur et le diplôme le plus elevé obtenu par FATOU GUEYE est DEF ou CEP OU CAP.</w:t>
      </w:r>
    </w:p>
    <w:p>
      <w:r>
        <w:rPr>
          <w:b/>
          <w:color w:val="4672C4"/>
          <w:sz w:val="22"/>
        </w:rPr>
        <w:t>&gt;&gt; Section6 - Epargne et credit</w:t>
      </w:r>
    </w:p>
    <w:p>
      <w:pPr>
        <w:ind w:left="283"/>
      </w:pPr>
      <w:r>
        <w:rPr>
          <w:sz w:val="20"/>
        </w:rPr>
        <w:t>- Avertissement!!! SEYDINA OMAR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SEYDINA OMAR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(100 Fcfa) de Orange  en Kg de taille  taille unique  est très faible, prière de regarder les reponses prises dans les questions s07bq07a s07bq07b s07bq07c s07bq08 pour mieux corriger. Le prix d'achat unitaire (6000 Fcfa) de Autres viandes n.d.a.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detail de produit non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Robot de cuisine électrique (Moulinex) a été achété à 45000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77-94-07-40</w:t>
            </w:r>
          </w:p>
        </w:tc>
        <w:tc>
          <w:tcPr>
            <w:tcW w:type="dxa" w:w="1662"/>
          </w:tcPr>
          <w:p>
            <w:r>
              <w:rPr>
                <w:sz w:val="14"/>
              </w:rPr>
              <w:t>1ab4766258684e4b934b33e65fbdbaf4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vendeur de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BADIANE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