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Section9f</w:t>
            </w:r>
          </w:p>
        </w:tc>
        <w:tc>
          <w:tcPr>
            <w:tcW w:type="dxa" w:w="3324"/>
          </w:tcPr>
          <w:p>
            <w:r>
              <w:t>Depenses non-alimentaires - 12 mois</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18-34-58-40</w:t>
            </w:r>
          </w:p>
        </w:tc>
        <w:tc>
          <w:tcPr>
            <w:tcW w:type="dxa" w:w="1662"/>
          </w:tcPr>
          <w:p>
            <w:r>
              <w:rPr>
                <w:sz w:val="14"/>
              </w:rPr>
              <w:t>36a72b34a47a4be59151d12da9093c67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Diallo et corriger ou confirmer avec le QG. </w:t>
        <w:br/>
        <w:t xml:space="preserve">- Peu probable! Fatou Diallo  ne sait ni lire, ni écrire, ni comprendre dans aucune des langues  (s02q01,s02q02,s02q03). Veuillez corriger ou donner des explications au QG. </w:t>
        <w:br/>
        <w:t xml:space="preserve">- Peu probable! Mamadou Diallo  ne sait ni lire, ni écrire, ni comprendre dans aucune des langues  (s02q01,s02q02,s02q03). Veuillez corriger ou donner des explications au QG. </w:t>
        <w:br/>
        <w:t>- Peu probable! Mamadou Korka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Fatou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Mballo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