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013202020086</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13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Section2</w:t>
            </w:r>
          </w:p>
        </w:tc>
        <w:tc>
          <w:tcPr>
            <w:tcW w:type="dxa" w:w="3324"/>
          </w:tcPr>
          <w:p>
            <w:r>
              <w:t>Education</w:t>
            </w:r>
          </w:p>
        </w:tc>
        <w:tc>
          <w:tcPr>
            <w:tcW w:type="dxa" w:w="3324"/>
          </w:tcPr>
          <w:p>
            <w:r>
              <w:t>2</w:t>
            </w:r>
          </w:p>
        </w:tc>
      </w:tr>
      <w:tr>
        <w:tc>
          <w:tcPr>
            <w:tcW w:type="dxa" w:w="3324"/>
          </w:tcPr>
          <w:p>
            <w:r>
              <w:t>Section4a</w:t>
            </w:r>
          </w:p>
        </w:tc>
        <w:tc>
          <w:tcPr>
            <w:tcW w:type="dxa" w:w="3324"/>
          </w:tcPr>
          <w:p>
            <w:r>
              <w:t>Emploi</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Section11</w:t>
            </w:r>
          </w:p>
        </w:tc>
        <w:tc>
          <w:tcPr>
            <w:tcW w:type="dxa" w:w="3324"/>
          </w:tcPr>
          <w:p>
            <w:r>
              <w:t>Caracteristiques logement</w:t>
            </w:r>
          </w:p>
        </w:tc>
        <w:tc>
          <w:tcPr>
            <w:tcW w:type="dxa" w:w="3324"/>
          </w:tcPr>
          <w:p>
            <w:r>
              <w:t>2</w:t>
            </w:r>
          </w:p>
        </w:tc>
      </w:tr>
      <w:tr>
        <w:tc>
          <w:tcPr>
            <w:tcW w:type="dxa" w:w="3324"/>
          </w:tcPr>
          <w:p>
            <w:r>
              <w:t>Section12</w:t>
            </w:r>
          </w:p>
        </w:tc>
        <w:tc>
          <w:tcPr>
            <w:tcW w:type="dxa" w:w="3324"/>
          </w:tcPr>
          <w:p>
            <w:r>
              <w:t>Actifs du menage</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Section3</w:t>
            </w:r>
          </w:p>
        </w:tc>
        <w:tc>
          <w:tcPr>
            <w:tcW w:type="dxa" w:w="3324"/>
          </w:tcPr>
          <w:p>
            <w:r>
              <w:t>Sante</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20-11-44-91</w:t>
            </w:r>
          </w:p>
        </w:tc>
        <w:tc>
          <w:tcPr>
            <w:tcW w:type="dxa" w:w="1662"/>
          </w:tcPr>
          <w:p>
            <w:r>
              <w:rPr>
                <w:sz w:val="14"/>
              </w:rPr>
              <w:t>8bb677a95ec74f658149e744bc38d77a</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ADAMA BODIANG  ne possède pas le téléphone android, n'utilise régulièrement pas un téléphone appartenant à une autre personne mais a accès à l'internet, merci de confirmer cette information avec le QG. </w:t>
        <w:br/>
        <w:t>-  Avertissement!!!  AMADOU BODIANG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ADAMA BODIANG avec le QG ou apporter les corrections nécessaires. Le montant des frais pour les cahiers et autres matériels scolaires pour l'année scolaire de ADAMA BODIANG est faible ou élevé, veuillez, s'il vous plait, confirmer ces informations avec le QG ou apporter les corrections nécessaires. </w:t>
        <w:br/>
        <w:t xml:space="preserve">-  Incohérence ! seulement les écoles gouvermentales paient les cotisations (Gouvernement, communauté, ONG ou organisation humanitaire). veuillez, s'il vous plait, confirmer cette information de AMADOU BODIANG avec le QG ou apporter les corrections nécessaires. Le montant des frais pour les cahiers et autres matériels scolaires pour l'année scolaire de AMADOU BODIANG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NDIEME DIOP et corriger ou confirmer avec le QG. </w:t>
        <w:br/>
        <w:t>- Le montant des frais pour les cahiers et autres matériels scolaires pour l'année scolaire de KHABIBATTOU BODIANG est faible ou élevé, veuillez, s'il vous plait, confirmer ces informations avec le QG ou apporter les corrections nécessaires. Le montant des autres depenses pour l'année scolaire de KHABIBATTOU BODIANG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ADAMA BODIANG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BODIANG n'a consacré aucune heure pour les travaux cités en s04q01, s04q02, s04q03, s04q04, s04q05, s04q06, s04q07 et s04q08.Prière de regarder pour corriger ou confirmer avec le QG. </w:t>
        <w:br/>
        <w:t xml:space="preserve">- Avertissement! KHABIBATTOU BODIANG n'a consacré aucune heure pour aucun des travaux du ménage, prière de regarder les réponses prises dans les questions (s04q01 s04q02 s04q03 s04q04 s04q05 s04q06 s04q07 s04q08). </w:t>
        <w:br/>
        <w:t xml:space="preserve">- Avertissement! NDEYE ARAME BODIANG n'a consacré aucune heure pour aucun des travaux du ménage, prière de regarder les réponses prises dans les questions (s04q01 s04q02 s04q03 s04q04 s04q05 s04q06 s04q07 s04q08). </w:t>
        <w:br/>
        <w:t xml:space="preserve">- Avertissement! NDIEME DIOP n'a consacré aucune heure pour aucun des travaux du ménage, prière de regarder les réponses prises dans les questions (s04q01 s04q02 s04q03 s04q04 s04q05 s04q06 s04q07 s04q08). </w:t>
        <w:br/>
        <w:t>- Avertissement! Nombre d'heure que KADESSA TAMBA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KADESSA TAMBA a travaillé par jour semble être inferieur à 4, veuillez s'il vous plait confirmer cette information avec le QG. </w:t>
        <w:br/>
        <w:t>- Incohérence détectée ! Il semble peu probable que NDEYE ARAME BODIANG occupe un emploi pour l'ETAT/collectivités locales ou dans une entreprise publique/parapublique tout en travaillant moins de 20 jours par mois. Veuillez, s'il vous plaît, corriger cette information. Attention ! Le nombre de jours que NDEYE ARAME BODIANG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Courge mais les informations sur la quantité, l'unité ou la taille ne sont pas renseignées.Prière de renseigner. Le ménage a consommé Moutarde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350000 Fcfa est relativement élevé par rapport aux autres prix d'achat observés dans cette zone. Prière de corriger ou de confirmer avec le QG. </w:t>
        <w:b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KADESSA TAMBA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32-61-90-24</w:t>
            </w:r>
          </w:p>
        </w:tc>
        <w:tc>
          <w:tcPr>
            <w:tcW w:type="dxa" w:w="1662"/>
          </w:tcPr>
          <w:p>
            <w:r>
              <w:rPr>
                <w:sz w:val="14"/>
              </w:rPr>
              <w:t>2dfcb4301b354c4a89bd1558fae43116</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mouhamed rassoul niah  ne sait ni lire, ni écrire, ni comprendre dans aucune des langues  (s02q01,s02q02,s02q03). Veuillez corriger ou donner des explications au QG.  Incohérence ! le montant payé de mouhamed rassoul niah pour les frais de scolarité semble etre très élevé.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mouhamed rassoul niah avec le QG ou apporter les corrections nécessaires. Le montant des frais de transport pour l'année scolaire de mouhamed rassoul niah est faible ou élevé. veuillez, s'il vous plait, confirmer ces informations avec le QG ou apporter les corrections nécessaires.</w:t>
      </w:r>
    </w:p>
    <w:p>
      <w:r>
        <w:rPr>
          <w:b/>
          <w:color w:val="4672C4"/>
          <w:sz w:val="22"/>
        </w:rPr>
        <w:t>&gt;&gt; Section3 - Sante</w:t>
      </w:r>
    </w:p>
    <w:p>
      <w:pPr>
        <w:ind w:left="283"/>
      </w:pPr>
      <w:r>
        <w:rPr>
          <w:sz w:val="20"/>
        </w:rPr>
        <w:t>- Le nombre de visites prénatales de NDEYE AWA DONDÈ  ne parait pas plausible, veuillez revoir la partieLe nombre de visites prénatales que NDEYE AWA DONDÈ a eu ou a déjà eu pendant sa dernière grosesse est élevé, prière de revoir et confirmer. Le montant(20000 FCFA) des dépenses pour chaque visite prénatale de NDEYE AWA DONDÈ semble faible (voir nul) ou élevé, prière de corriger.</w:t>
      </w:r>
    </w:p>
    <w:p>
      <w:r>
        <w:rPr>
          <w:b/>
          <w:color w:val="4672C4"/>
          <w:sz w:val="22"/>
        </w:rPr>
        <w:t>&gt;&gt; Section4a - Emploi</w:t>
      </w:r>
    </w:p>
    <w:p>
      <w:pPr>
        <w:ind w:left="283"/>
      </w:pPr>
      <w:r>
        <w:rPr>
          <w:sz w:val="20"/>
        </w:rPr>
        <w:t>- Avertissement! ouleye niah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DIAKARIYA NIAH est un Biologistes, botanistes, zoologistes et assimilés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 ' est un archeologue.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 Avertissement!! le montant de la dernière  facture ou combien avez-vous dépensé pour recharger votre clé Internet? (en FCFA) ne devrait pas égal à 0 ou est élevé, prière de corriger ou confirmer avec le QG.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Section12 - Actifs du menage</w:t>
      </w:r>
    </w:p>
    <w:p>
      <w:pPr>
        <w:ind w:left="283"/>
      </w:pPr>
      <w:r>
        <w:rPr>
          <w:sz w:val="20"/>
        </w:rPr>
        <w:t xml:space="preserve">- Attention ! Tapis a été achété à 75000 Fcfa est relativement élevé par rapport aux autres prix d'achat observés dans cette zone. Prière de corriger ou de confirmer avec le QG. </w:t>
        <w:br/>
        <w:t xml:space="preserve">- Avertissement!!! Le prix d'achat (140000) de l'article  Appareil TV est inférieur aux prix de revente (150000)  avec l'âge du bien atteignant 3 ans. Prière de vérifier ou confirmer avec l'enquêté et mettre les bonnes valeurs après verification, s'il le faut. </w:t>
        <w:br/>
        <w:t xml:space="preserve">- Avertissement!!! Le prix d'achat (5000) de l'article  Bonbonne de gaz est inférieur aux prix de revente (10000)  avec l'âge du bien atteignant 10 ans. Prière de vérifier ou confirmer avec l'enquêté et mettre les bonnes valeurs après verification, s'il le faut. </w:t>
        <w:br/>
        <w:t xml:space="preserve">- Le prix d'achat de l'article  Ordinateur ne doit pas être égal 0 même si le ménage l'a reçu en cadeau prière de leurs aider à faire une estimations. Le prix d'achat de l'article  Ordinateur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Avertissement!!! Le prix d'achat (0) de l'article  Téléphone portable est inférieur aux prix de revente (300000)  avec l'âge du bien atteignant 1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DIAKARIYA NIAH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