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093202020007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Section9a</w:t>
            </w:r>
          </w:p>
        </w:tc>
        <w:tc>
          <w:tcPr>
            <w:tcW w:type="dxa" w:w="3324"/>
          </w:tcPr>
          <w:p>
            <w:r>
              <w:t>Depenses de fetes et ceremonies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25-64-37-75</w:t>
            </w:r>
          </w:p>
        </w:tc>
        <w:tc>
          <w:tcPr>
            <w:tcW w:type="dxa" w:w="1662"/>
          </w:tcPr>
          <w:p>
            <w:r>
              <w:rPr>
                <w:sz w:val="14"/>
              </w:rPr>
              <w:t>7f46f5504aea4836ad1ed43561019f5e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Adama Diallo  manquent, s'il vous plait pouvez-vous fournir d'effort pour avoir ces informations. Incoherence! Adama Diallo dispose d'un téléphone portable à s01q39, donc la raison évoquée ne peut pas être (ne dispose pas d'appareil).</w:t>
      </w:r>
    </w:p>
    <w:p>
      <w:r>
        <w:rPr>
          <w:b/>
          <w:color w:val="4672C4"/>
          <w:sz w:val="22"/>
        </w:rPr>
        <w:t>&gt;&gt; Section2 - Education</w:t>
      </w:r>
    </w:p>
    <w:p>
      <w:pPr>
        <w:ind w:left="283"/>
      </w:pPr>
      <w:r>
        <w:rPr>
          <w:sz w:val="20"/>
        </w:rPr>
        <w:t>- Peu probable! Adama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AvertissementAblaye Ba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Prière de changer la branche d'activité de Ablaye Ba, les agriculteurs dont leurs cultures est principalement destiné à la consommation du ménage sont des (Agriculteurs, subsistances) et ceux qui le font avec l'élevage sont des (Agriculteurs et eleveurs, subsistances). Avertissement!!! Ablaye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Gamou  pour ce ménage semble  faible, merci de regarder les montants pris dans les questions s09Aq03 s09Aq04 s09Aq05 s09Aq06 s09Aq07 et corriger. </w:t>
        <w:b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ABLAYE BA a comme taille 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superficie de la parcelle Parcelle mil selon l'exploitant est de 80 Mètre Carré (m^2) qui semble faible ou l'estimation ne semble pas bonne. Prière de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