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Blaise Ndione</w:t>
            </w:r>
          </w:p>
        </w:tc>
        <w:tc>
          <w:tcPr>
            <w:tcW w:type="dxa" w:w="3324"/>
          </w:tcPr>
          <w:p>
            <w:r>
              <w:rPr>
                <w:sz w:val="18"/>
              </w:rPr>
              <w:t>N/A</w:t>
            </w:r>
          </w:p>
        </w:tc>
        <w:tc>
          <w:tcPr>
            <w:tcW w:type="dxa" w:w="3324"/>
          </w:tcPr>
          <w:p>
            <w:r/>
            <w:hyperlink r:id="rId9">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