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LOUM</w:t>
            </w:r>
          </w:p>
        </w:tc>
        <w:tc>
          <w:tcPr>
            <w:tcW w:type="dxa" w:w="3324"/>
          </w:tcPr>
          <w:p>
            <w:r>
              <w:rPr>
                <w:sz w:val="18"/>
              </w:rPr>
              <w:t>N/A</w:t>
            </w:r>
          </w:p>
        </w:tc>
        <w:tc>
          <w:tcPr>
            <w:tcW w:type="dxa" w:w="3324"/>
          </w:tcPr>
          <w:p>
            <w:r/>
            <w:hyperlink r:id="rId9">
              <w:r>
                <w:rPr>
                  <w:color w:val="0563C1"/>
                  <w:u w:val="single"/>
                </w:rPr>
                <w:t>m�dine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ndeye sokhna ndiaye est relativement élevé par rapport aux autres montants depansés observés dans cette zone. Prière de corriger ou de confirmer avec le QG. </w:t>
        <w:b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fatou bintou sakiné n'est pas renseignée à 100 %. Prière de vérifier l'ensemble des questions relatives à ce membre et de les renseigner en totalité. </w:t>
        <w:br/>
        <w:t>- La section sur le repas pris à l'extérieur du ménage du membre seydina issa sakiné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6.87013 Kg  de cereale; Prière de revoir les quantités prises de ces produits. Le ménage a consommé 4 Sac (50 Kg) taille unique de Autres condiments (persil, céléri, etc.),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1">
              <w:r>
                <w:rPr>
                  <w:color w:val="0563C1"/>
                  <w:u w:val="single"/>
                </w:rPr>
                <w:t>medine extension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Fraise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MASALY</w:t>
            </w:r>
          </w:p>
        </w:tc>
        <w:tc>
          <w:tcPr>
            <w:tcW w:type="dxa" w:w="3324"/>
          </w:tcPr>
          <w:p>
            <w:r>
              <w:rPr>
                <w:sz w:val="18"/>
              </w:rPr>
              <w:t>N/A</w:t>
            </w:r>
          </w:p>
        </w:tc>
        <w:tc>
          <w:tcPr>
            <w:tcW w:type="dxa" w:w="3324"/>
          </w:tcPr>
          <w:p>
            <w:r/>
            <w:hyperlink r:id="rId12">
              <w:r>
                <w:rPr>
                  <w:color w:val="0563C1"/>
                  <w:u w:val="single"/>
                </w:rPr>
                <w:t>� gauche de la maison</w:t>
              </w:r>
            </w:hyperlink>
          </w:p>
        </w:tc>
      </w:tr>
    </w:tbl>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masaly n'est pas renseignée à 100 %. Prière de vérifier l'ensemble des questions relatives à ce membre et de les renseigner en totalité. </w:t>
        <w:br/>
        <w:t xml:space="preserve">- La section sur le repas pris à l'extérieur du ménage du membre awa masaly n'est pas renseignée à 100 %. Prière de vérifier l'ensemble des questions relatives à ce membre et de les renseigner en totalité. </w:t>
        <w:br/>
        <w:t xml:space="preserve">- La section sur le repas pris à l'extérieur du ménage du membre binta sadio n'est pas renseignée à 100 %. Prière de vérifier l'ensemble des questions relatives à ce membre et de les renseigner en totalité. </w:t>
        <w:br/>
        <w:t xml:space="preserve">- La section sur le repas pris à l'extérieur du ménage du membre bourama camara n'est pas renseignée à 100 %. Prière de vérifier l'ensemble des questions relatives à ce membre et de les renseigner en totalité. </w:t>
        <w:br/>
        <w:t xml:space="preserve">- La section sur le repas pris à l'extérieur du ménage du membre cherif masaly n'est pas renseignée à 100 %. Prière de vérifier l'ensemble des questions relatives à ce membre et de les renseigner en totalité. </w:t>
        <w:br/>
        <w:t>- La section sur le repas pris à l'extérieur du ménage du membre mariama masaly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obtenus sur les services rendus par l'entreprise transport de personnes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de personnes n'a pas effectué des dépenses ou faire des reventes des marchandises ou des produits ou rendre de service.Cette entreprise transport de personnes dit avoir obtenu une valeur sur les marchandises vendu en etat, les marchandises vendu après transformation et les services rendus. Prière de corriger. Cette entreprise transport de personnes dit avoir obtenu une valeur sur les marchandises vendu en etat et les marchandises vendu après transformation. La main d'oeuvre familiale pour awa masaly ayant travaillé dans cette entreprise transport de personnes aucours des 12 derniers mois n'est pas renseigner. Prière de reneigner toutes les informations qui lui concerne. La main d'oeuvre sariale de awa masaly ayant travaillé dans cette entreprise transport de personnes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mariama masaly ayant travaillé dans cette entreprise ##N/A## aucours des 12 derniers mois n'est pas renseigner. Prière de reneigner toutes les informations qui lui concerne. La main d'oeuvre sariale de mariama masaly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DIODIO SALL</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Le prix unitaire d'achat (550 Fcfa) de Vinaigre de vin en Bouteille 1l (taille unique) est relativement élevé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10.32857 Kg  de cereale; Prière de revoir les quantités prises de ces produits. Incohérence!! Dans ce ménage, chaque individus consomme par jour 10.32857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DIONE MERO</w:t>
            </w:r>
          </w:p>
        </w:tc>
        <w:tc>
          <w:tcPr>
            <w:tcW w:type="dxa" w:w="3324"/>
          </w:tcPr>
          <w:p>
            <w:r>
              <w:rPr>
                <w:sz w:val="18"/>
              </w:rPr>
              <w:t>N/A</w:t>
            </w:r>
          </w:p>
        </w:tc>
        <w:tc>
          <w:tcPr>
            <w:tcW w:type="dxa" w:w="3324"/>
          </w:tcPr>
          <w:p>
            <w:r/>
            <w:hyperlink r:id="rId14">
              <w:r>
                <w:rPr>
                  <w:color w:val="0563C1"/>
                  <w:u w:val="single"/>
                </w:rPr>
                <w:t>medine extension</w:t>
              </w:r>
            </w:hyperlink>
          </w:p>
        </w:tc>
      </w:tr>
    </w:tbl>
    <w:p/>
    <w:p>
      <w:r>
        <w:rPr>
          <w:b/>
          <w:color w:val="4672C4"/>
          <w:sz w:val="22"/>
        </w:rPr>
        <w:t>&gt;&gt; Section1 - Caracteristiques des membres</w:t>
      </w:r>
    </w:p>
    <w:p>
      <w:pPr>
        <w:ind w:left="283"/>
      </w:pPr>
      <w:r>
        <w:rPr>
          <w:sz w:val="20"/>
        </w:rPr>
        <w:t>- Incoherence! Ami Dione mero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Daouda soung  n'arrive pas  à comprendre un petit texte lu dans une langue locale (s02q03). Veuillez corriger ou donner des explications au QG. Peu probable! Daouda soung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xml:space="preserve">- Peu probable! Seynabou Dione  n'arrive pas  à comprendre un petit texte lu dans une langue locale (s02q03). Veuillez corriger ou donner des explications au QG. Peu probable! Seynabou Dione  ne sait ni lire, ni écrire, ni comprendre dans aucune des langues  (s02q01,s02q02,s02q03). Veuillez corriger ou donner des explications au QG. </w:t>
        <w:br/>
        <w:t xml:space="preserve">- Peu probable! Sokhna soung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soung et corriger ou confirmer avec le QG. </w:t>
        <w:br/>
        <w:t xml:space="preserve">- Peu probable! Thierno soung  n'arrive pas  à comprendre un petit texte lu dans une langue locale (s02q03). Veuillez corriger ou donner des explications au QG. Peu probable! Thierno soung  ne sait ni lire, ni écrire, ni comprendre dans aucune des langues  (s02q01,s02q02,s02q03). Veuillez corriger ou donner des explications au QG. </w:t>
        <w:br/>
        <w:t>- Peu probable! Wagana Soung  n'arrive pas  à comprendre un petit texte lu dans une langue locale (s02q03). Veuillez corriger ou donner des explications au QG. La raison principale que Wagana Soung n'a pas été à l'école entre 2024/2025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Seynabou Dione semble faible (voir nul) ou élevé, prière de corriger. Le principal problème de santé que Seynabou Dione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Wagana Soung n'a consacré aucune heure pour les travaux cités en s04q01, s04q02, s04q03, s04q04, s04q05, s04q06, s04q07 et s04q08.Prière de regarder pour corriger ou confirmer avec le QG. </w:t>
        <w:br/>
        <w:t>- Avertissement! Le  montant mensuel minimum que Fatou Diouf  est prêt(e) à occuper un emploi  est trop petit ou elevé (au minimum 75 Fcfa par mois). veuillez revoir s'il vous plait ou confirmer ce montant avec le QG.</w:t>
      </w:r>
    </w:p>
    <w:p>
      <w:r>
        <w:rPr>
          <w:b/>
          <w:color w:val="4672C4"/>
          <w:sz w:val="22"/>
        </w:rPr>
        <w:t>&gt;&gt; Section4b - Emploi - Activite principale</w:t>
      </w:r>
    </w:p>
    <w:p>
      <w:pPr>
        <w:ind w:left="283"/>
      </w:pPr>
      <w:r>
        <w:rPr>
          <w:sz w:val="20"/>
        </w:rPr>
        <w:t>- || Nombre de mois exercé par Seynabou Dione dans l'emploi au cours des 12 derniers mois semble faible, veuillez corriger s'il vous plait ou comfirmer avec le QG.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vendeuse de couscous de mil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MOSOU DIOP</w:t>
            </w:r>
          </w:p>
        </w:tc>
        <w:tc>
          <w:tcPr>
            <w:tcW w:type="dxa" w:w="3324"/>
          </w:tcPr>
          <w:p>
            <w:r>
              <w:rPr>
                <w:sz w:val="18"/>
              </w:rPr>
              <w:t>N/A</w:t>
            </w:r>
          </w:p>
        </w:tc>
        <w:tc>
          <w:tcPr>
            <w:tcW w:type="dxa" w:w="3324"/>
          </w:tcPr>
          <w:p>
            <w:r/>
            <w:hyperlink r:id="rId15">
              <w:r>
                <w:rPr>
                  <w:color w:val="0563C1"/>
                  <w:u w:val="single"/>
                </w:rPr>
                <w:t>medine extension</w:t>
              </w:r>
            </w:hyperlink>
          </w:p>
        </w:tc>
      </w:tr>
    </w:tbl>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40.15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ODETTE DIOUF</w:t>
            </w:r>
          </w:p>
        </w:tc>
        <w:tc>
          <w:tcPr>
            <w:tcW w:type="dxa" w:w="3324"/>
          </w:tcPr>
          <w:p>
            <w:r>
              <w:rPr>
                <w:sz w:val="18"/>
              </w:rPr>
              <w:t>N/A</w:t>
            </w:r>
          </w:p>
        </w:tc>
        <w:tc>
          <w:tcPr>
            <w:tcW w:type="dxa" w:w="3324"/>
          </w:tcPr>
          <w:p>
            <w:r/>
            <w:hyperlink r:id="rId16">
              <w:r>
                <w:rPr>
                  <w:color w:val="0563C1"/>
                  <w:u w:val="single"/>
                </w:rPr>
                <w:t>R+1 en face</w:t>
              </w:r>
            </w:hyperlink>
          </w:p>
        </w:tc>
      </w:tr>
    </w:tbl>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Incohérence!! Dans ce ménage, chaque individus consomme par jour 27.98214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GAYE</w:t>
            </w:r>
          </w:p>
        </w:tc>
        <w:tc>
          <w:tcPr>
            <w:tcW w:type="dxa" w:w="3324"/>
          </w:tcPr>
          <w:p>
            <w:r>
              <w:rPr>
                <w:sz w:val="18"/>
              </w:rPr>
              <w:t>N/A</w:t>
            </w:r>
          </w:p>
        </w:tc>
        <w:tc>
          <w:tcPr>
            <w:tcW w:type="dxa" w:w="3324"/>
          </w:tcPr>
          <w:p>
            <w:r/>
            <w:hyperlink r:id="rId17">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d'heures par jour que Alassane Dia consacre habituellement à l'emploi depasse 16 heures, veuillez revoir s'il vous plait. </w:t>
        <w:br/>
        <w:t>- Nombre d'heures par jour que Thierno Ba consacre habituellement à l'emploi depasse 16 heures, veuillez revoir s'il vous plait.</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nombre d'heure que Alassane Dia a travaillé(e) dans cette entreprise Commerce alimentation général est incoherent. Prière de coriger.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5828,-16.9631267" TargetMode="External"/><Relationship Id="rId10" Type="http://schemas.openxmlformats.org/officeDocument/2006/relationships/hyperlink" Target="https://www.google.com/maps?q=14.4484632,-16.9651404" TargetMode="External"/><Relationship Id="rId11" Type="http://schemas.openxmlformats.org/officeDocument/2006/relationships/hyperlink" Target="https://www.google.com/maps?q=14.44440225,-16.965377633333333" TargetMode="External"/><Relationship Id="rId12" Type="http://schemas.openxmlformats.org/officeDocument/2006/relationships/hyperlink" Target="https://www.google.com/maps?q=14.4480063,-16.965533" TargetMode="External"/><Relationship Id="rId13" Type="http://schemas.openxmlformats.org/officeDocument/2006/relationships/hyperlink" Target="https://www.google.com/maps?q=14.4484297,-16.9644385" TargetMode="External"/><Relationship Id="rId14" Type="http://schemas.openxmlformats.org/officeDocument/2006/relationships/hyperlink" Target="https://www.google.com/maps?q=14.4466434,-16.9658946" TargetMode="External"/><Relationship Id="rId15" Type="http://schemas.openxmlformats.org/officeDocument/2006/relationships/hyperlink" Target="https://www.google.com/maps?q=14.4457556,-16.9650788" TargetMode="External"/><Relationship Id="rId16" Type="http://schemas.openxmlformats.org/officeDocument/2006/relationships/hyperlink" Target="https://www.google.com/maps?q=14.4481249,-16.9650915" TargetMode="External"/><Relationship Id="rId17" Type="http://schemas.openxmlformats.org/officeDocument/2006/relationships/hyperlink" Target="https://www.google.com/maps?q=14.4456826,-16.964608" TargetMode="External"/><Relationship Id="rId18" Type="http://schemas.openxmlformats.org/officeDocument/2006/relationships/hyperlink" Target="https://www.google.com/maps?q=14.4425761,-16.967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