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(424)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khouma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khouma (fils de diakhou)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khoudia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marame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kara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khouma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isseu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khadim khouma frequente actuellement 3ème année de Supérieur mais dit avoir reçu une bourse de 240000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khouma (fils de diakhou)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khoudia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marame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kara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isseu khouma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( 360000 FCFA) de khadim khouma (fils de diakhou)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khadim khouma (fils de diakhou) qui fréquente 2ème année de Maternelle  est de 0 FCFA, khadim khouma (fils de diakhou)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(fils de diakhou)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apsatou mbacke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marame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isseu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modou kara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modou kara qui fréquente 2ème année de Maternelle  est de 0 FCFA, modou kara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diakhou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kosso ganar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diarra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isseu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mbayang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(20500 Fcfa) de khady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abdou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kosso ganar khouma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diakhou samb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khar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khoudia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isseu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mbayang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serigne modou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apsatou mbacke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khouma ), prière de renseignés toutes les questions liées à ( bassirou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bousso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diakhou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khar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(fils de diakhou)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khouma ), prière de renseignés toutes les questions liées à ( khady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kosso ganar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isseu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marame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mbayang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kara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kara ), prière de renseignés toutes les questions liées à ( modou kara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isseu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modou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(1662000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KOSSO GANAR KHOUMA (1662000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de café moulu, prière de renseignés toutes les questions liées à transformation de café moulu.</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KOSSO GANAR KHOUMA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KOSSO GANAR KHOUMA, prière de reprendre la section agriculture du ménage KOSSO GANAR KHOUMA.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kosso ganar khouma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khadim khouma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