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cisse) , prière de renseigner toutes les questions liées à  Ousseynou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cisse a declaré que la catégorie socioprofessionnelle de son père est Ouvrier ou employé non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cisse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cisse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aissa  tounkara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Ousseynou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CISSE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cisse (7400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Courge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OUSSEYNOU CISSE (55000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 tailleur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aissa  tounkara fréquente 2ème année de Primaire mais ne sait pas écrire, prière de vérifier auprès de aissa  tounkara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El hadji cisse est Etudiant/Elève de la 4.21 mais El hadji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