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54-51-45-37</w:t>
      </w:r>
    </w:p>
    <w:p>
      <w:r>
        <w:rPr>
          <w:b w:val="0"/>
          <w:i w:val="0"/>
          <w:color w:val="64748B"/>
          <w:sz w:val="18"/>
        </w:rPr>
        <w:t>Enquêteur : EQ16_enq3_v2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54-51-45-37</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77 360 61 15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2026-06-06T10:12:29</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Hapsatou dème) , prière de renseigner toutes les questions liées à  Hapsatou dème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Ouley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Ouley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Arouna diallo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Hapsatou sow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Hapsatou sow ou l'année à laquelle Hapsatou sow a fréquenté l'école pour la dernière fois (.) le dernier diplome de Hapsatou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Kadidiatou diallo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Hapsatou dème ou l'année à laquelle Hapsatou dème a fréquenté l'école pour la dernière fois (.) le dernier diplome de Hapsatou dème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Ouley diallo ou l'année à laquelle Ouley diallo a fréquenté l'école pour la dernière fois (.) le dernier diplome de Ouley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est un Professions élémentaires non classés ailleurs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Ouley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Hapsatou dème , prière de renseignés toutes les questions liées à Hapsatou dème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Haby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arouna diallo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arouna diallo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arouna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arouna diallo (600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arouna diallo (40000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arouna diallo (55000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arouna diallo (7100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(5)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Hapsatou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Kadidiatou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Arouna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arouna diallo a comme taille 10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(350000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(4 parcelle)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