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 RAKHMANE NDAO est trop jeune ou vielle pour avoir ABDOU RAKHMANE NDAO selon l'écart d'âge (11 ans) entre lui et sa mère, prière de revoir l'âge de ABDOU RAKHMANE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RAKHMANE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SEYDY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NDOUNGOU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 RAKHMANE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RAKHMANE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SEYDY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NDOUNGOU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%rostertitle% est le chef de ménage mais la personne sélectionnée n'a pas été déclarée en 1.02 comme étant sa mère.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RAKHMANE NDAO , prière de renseignés toutes les questions liées à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THIACKOU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 RAKHMANE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THIACKOU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RAKHMANE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RAKHMANE NDAO ), prière de renseignés toutes les questions liées à ( ABDOU RAKHMANE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 RAKHMANE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RAKHMANE NDAO ), prière de renseignés toutes les questions liées à ( ABDOU RAKHMANE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RAKHMANE NDAO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ABDOURHMANE NDAO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(50000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du charbon, prière de renseignés toutes les questions liées à Transformation du charbon.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26776.6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Sorgho selon les mesures GPS est de 14306.18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Sésame selon les mesures GPS est de 17159.28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19784.68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15545.29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17500 FCFA qui semble élevé, prière de verifier le montant tiré de la vente (35000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(3.05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RAKHMANE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 RAKHMANE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ABDOU RAKHMANE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(130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 FCFA) de Semoir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