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19-38-69-65</w:t>
      </w:r>
    </w:p>
    <w:p>
      <w:r>
        <w:rPr>
          <w:b w:val="0"/>
          <w:i w:val="0"/>
          <w:color w:val="64748B"/>
          <w:sz w:val="18"/>
        </w:rPr>
        <w:t>Enquêteur : EQ21_sup_v2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19-38-69-65</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78 408 57 32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2026-05-22T15:33:40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SADIO  DIALLO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SADIO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BINTOU BOIRO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BINTOU BOIRO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sa mère est Ouvrier ou employé non qualifié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HASSANATOU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BOIRO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BOIRO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OUSSAYE DIALLO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OUSSAYE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ALIOU DIALLO a vécu dans la localité est superieur à son âge (47) ou ne sait pas.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(Moins de 15 mn) donné par BINETOU CISSE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ALIOU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L'âge du béneficiaire est inférieur aux nombres années qu'il est parti du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SADIO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LAMARANA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LAMARANA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DIALLO (9300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(27500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activité  de blanchisserie est présence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mangue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commerce de mangue n'a pas fonctionné tout le temps au cours des 12 derniers mois est compliqué en  saison de pluie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BINETOU CISSE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BINETOU CISSE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ou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BINETOU CISSE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BINETOU CISSE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LAMARANA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BINETOU CISSE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