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94-25-07-23</w:t>
      </w:r>
    </w:p>
    <w:p>
      <w:r>
        <w:rPr>
          <w:b w:val="0"/>
          <w:i w:val="0"/>
          <w:color w:val="64748B"/>
          <w:sz w:val="18"/>
        </w:rPr>
        <w:t>Enquêteur : EQ23_sup_v2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94-25-07-23</w:t>
            </w:r>
          </w:p>
        </w:tc>
        <w:tc>
          <w:tcPr>
            <w:tcW w:type="dxa" w:w="3551"/>
            <w:shd w:fill="F8FAFC"/>
          </w:tcPr>
          <w:p>
            <w:r>
              <w:rPr>
                <w:b w:val="0"/>
                <w:i w:val="0"/>
                <w:color w:val="64748B"/>
                <w:sz w:val="14"/>
              </w:rPr>
              <w:t>CHEF DE MÉNAGE</w:t>
              <w:br/>
            </w:r>
            <w:r>
              <w:rPr>
                <w:b/>
                <w:i w:val="0"/>
                <w:sz w:val="18"/>
              </w:rPr>
              <w:t>NAMY DIENG</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2026-05-21T08:58:24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detail des produits de consommation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250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Nalla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Nalla dieng (12250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(600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(900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il donne 1000f unique a quelqu’une pour le faire la linge gratuitement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fief du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(4000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NALLA DIENG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 de l'article  Bonbonne de gaz est inférieur aux prix de revente (8000)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[2026-05-24 11:58:22]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