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99-05-18-23</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99-05-18-23</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78 502 30 15</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2026-05-22T10:32:51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Mayonnaise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Carotte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(83.33334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(83.33334 Fcfa) de Mil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MOUSSA DIOP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MOUSSA DIOP (Carreaux/Marbre) diffère de celui-ci.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LAMINE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[2026-05-23 21:05:59]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19:55:24]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19:56:34]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19:57:40]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20:00:15]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20:01:35]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20:04:08]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