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Bassirou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Senebou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souhaibou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Amadou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Fatoumata kande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Ramata sow, les agriculteurs dont leurs cultures est principalement destiné à la consommation du ménage sont des (Agriculteurs, subsistances) et ceux qui le font avec l'élevage sont des (Agriculteurs et eleveurs, subsistances) Incohérence! Ramata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Bassirou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Senebou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souhaibou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Boiro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Boiro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kande (13350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sow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souhaibou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(8000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sorgho, prière de renseignés toutes les questions liées à parcelle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Boiro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