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(175)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Diénebou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lamine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Hamadou 2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Makodou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Makodou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bassirou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fall a declaré que la catégorie socioprofessionnelle de sa mère est Travailleur pour compte propre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kady fall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kady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Habibou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Thierno bassirou fall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Habibou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Rouby Balde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1 maraîchage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Diénebou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lamine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Hamadou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Makodou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bassirou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kady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kadiatou fall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Habibou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Thierno bassirou fall , prière de renseignés toutes les questions liées à Thierno bassirou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Ousmane Fall , prière de renseignés toutes les questions liées à Ousmane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Elhadji lamine fall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Hamadou 2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Yaya fall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cheikh tidiane fall qui fréquente 3ème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(75000 Fcfa) de Thierno bassirou fall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balde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Habibou fall (15050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Hamadou fall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fall (5950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Fall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Rouby Balde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Salimatou kande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(430000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FALL (445000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(180000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FALL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maraîchage selon les mesures GPS est de 220.12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 FCFA pour 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Jaxatu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(80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1290000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72000 FCFA qui semble élevé, prière de verifier le montant tiré de la vente (72000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30000 FCFA qui semble élevé, prière de verifier le montant tiré de la vente (90000 FCFA) de Sésame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kadiatou fall fréquente 3ème année de Primaire mais ne sait pas écrire, prière de vérifier auprès de kadiatou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maraîchage)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(250000 Fcfa) d'un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